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Barcelona</w:t>
      </w:r>
      <w:r>
        <w:t xml:space="preserve"> </w:t>
      </w:r>
      <w:r>
        <w:t xml:space="preserve">Veterinary</w:t>
      </w:r>
      <w:r>
        <w:t xml:space="preserve"> </w:t>
      </w:r>
      <w:r>
        <w:t xml:space="preserve">Sales</w:t>
      </w:r>
      <w:r>
        <w:t xml:space="preserve"> </w:t>
      </w:r>
      <w:r>
        <w:t xml:space="preserve">Report:</w:t>
      </w:r>
      <w:r>
        <w:t xml:space="preserve"> </w:t>
      </w:r>
      <w:r>
        <w:t xml:space="preserve">Q3</w:t>
      </w:r>
      <w:r>
        <w:t xml:space="preserve"> </w:t>
      </w:r>
      <w:r>
        <w:t xml:space="preserve">2024</w:t>
      </w:r>
    </w:p>
    <w:bookmarkStart w:id="26" w:name="X85934ddf7d282715473a13c3fbff5b18a6f15b7"/>
    <w:p>
      <w:pPr>
        <w:pStyle w:val="Heading1"/>
      </w:pPr>
      <w:r>
        <w:t xml:space="preserve">Sales Report: Barcelona Veterinary Practice Performance Analysis (Q3 2024)</w:t>
      </w:r>
    </w:p>
    <w:p>
      <w:pPr>
        <w:pStyle w:val="FirstParagraph"/>
      </w:pPr>
      <w:r>
        <w:t xml:space="preserve">This comprehensive Sales Report details the operational and financial performance of our premium veterinary practice in Spain Barcelona during the third quarter of 2024. As a leading provider of animal healthcare services in one of Europe's most pet-friendly cities, this document outlines key sales metrics, market dynamics, and strategic insights critical for sustaining growth within the Barcelona veterinary landscape. The report adheres to stringent industry standards while reflecting the unique demands of Spain Barcelona’s affluent and diverse pet-owning population.</w:t>
      </w:r>
    </w:p>
    <w:bookmarkStart w:id="20" w:name="X7a223e61bb96f6ffb5def57886266a7256265df"/>
    <w:p>
      <w:pPr>
        <w:pStyle w:val="Heading2"/>
      </w:pPr>
      <w:r>
        <w:t xml:space="preserve">Market Context: Spain Barcelona Pet Ownership Dynamics</w:t>
      </w:r>
    </w:p>
    <w:p>
      <w:pPr>
        <w:pStyle w:val="FirstParagraph"/>
      </w:pPr>
      <w:r>
        <w:t xml:space="preserve">Spain Barcelona represents a high-potential market for veterinary services, with pet ownership rates exceeding 58% in urban districts like Eixample and Gracia. The city's dense population of approximately 16 million residents (including tourists) supports a robust demand for professional animal care. According to the Spanish Veterinary Association (2024), Barcelona leads Spain in per capita veterinary service utilization, driven by strong cultural ties between residents and companion animals. Our practice strategically positions itself as the go-to</w:t>
      </w:r>
      <w:r>
        <w:t xml:space="preserve"> </w:t>
      </w:r>
      <w:r>
        <w:rPr>
          <w:iCs/>
          <w:i/>
        </w:rPr>
        <w:t xml:space="preserve">Veterinarian</w:t>
      </w:r>
      <w:r>
        <w:t xml:space="preserve"> </w:t>
      </w:r>
      <w:r>
        <w:t xml:space="preserve">destination for both local families and international expatriates in the city. This Sales Report confirms that our 35% year-over-year growth is directly aligned with Barcelona’s expanding pet care market, valued at €1.8 billion annually within Spain.</w:t>
      </w:r>
    </w:p>
    <w:bookmarkEnd w:id="20"/>
    <w:bookmarkStart w:id="21" w:name="q3-2024-sales-performance-highlights"/>
    <w:p>
      <w:pPr>
        <w:pStyle w:val="Heading2"/>
      </w:pPr>
      <w:r>
        <w:t xml:space="preserve">Q3 2024 Sales Performance Highlights</w:t>
      </w:r>
    </w:p>
    <w:p>
      <w:pPr>
        <w:pStyle w:val="FirstParagraph"/>
      </w:pPr>
      <w:r>
        <w:t xml:space="preserve">The third quarter of 2024 saw a remarkable surge in revenue generation for our Barcelona clinic, achieving €645,000 in total sales – a 37% increase from Q3 2023. This growth was fueled by several key drivers:</w:t>
      </w:r>
    </w:p>
    <w:p>
      <w:pPr>
        <w:numPr>
          <w:ilvl w:val="0"/>
          <w:numId w:val="1001"/>
        </w:numPr>
        <w:pStyle w:val="Compact"/>
      </w:pPr>
      <w:r>
        <w:rPr>
          <w:bCs/>
          <w:b/>
        </w:rPr>
        <w:t xml:space="preserve">Preventive Care Packages:</w:t>
      </w:r>
      <w:r>
        <w:t xml:space="preserve"> </w:t>
      </w:r>
      <w:r>
        <w:t xml:space="preserve">+42% YoY growth (€185,000 revenue). Barcelona residents increasingly prioritize wellness over reactive care, with our "Barcelona Family Pet Plan" driving 63% of new client acquisitions.</w:t>
      </w:r>
    </w:p>
    <w:p>
      <w:pPr>
        <w:numPr>
          <w:ilvl w:val="0"/>
          <w:numId w:val="1001"/>
        </w:numPr>
        <w:pStyle w:val="Compact"/>
      </w:pPr>
      <w:r>
        <w:rPr>
          <w:bCs/>
          <w:b/>
        </w:rPr>
        <w:t xml:space="preserve">Digital Consultations:</w:t>
      </w:r>
      <w:r>
        <w:t xml:space="preserve"> </w:t>
      </w:r>
      <w:r>
        <w:t xml:space="preserve">+78% YoY (€92,000 revenue). Post-pandemic demand for hybrid services remains strong in Spain’s urban centers, with 51% of consultations conducted via our telehealth platform.</w:t>
      </w:r>
    </w:p>
    <w:p>
      <w:pPr>
        <w:numPr>
          <w:ilvl w:val="0"/>
          <w:numId w:val="1001"/>
        </w:numPr>
        <w:pStyle w:val="Compact"/>
      </w:pPr>
      <w:r>
        <w:rPr>
          <w:bCs/>
          <w:b/>
        </w:rPr>
        <w:t xml:space="preserve">Specialized Surgical Procedures:</w:t>
      </w:r>
      <w:r>
        <w:t xml:space="preserve"> </w:t>
      </w:r>
      <w:r>
        <w:t xml:space="preserve">+29% YoY (€147,000 revenue). High demand for orthopedic surgeries (notably for French Bulldogs and Spanish Water Dogs common in Barcelona) contributed to this category's success.</w:t>
      </w:r>
    </w:p>
    <w:p>
      <w:pPr>
        <w:pStyle w:val="FirstParagraph"/>
      </w:pPr>
      <w:r>
        <w:t xml:space="preserve">Notably, our average transaction value rose to €128.50 – exceeding Spain’s national veterinary average of €102. This premium positioning reflects successful client education and the perceived value of our Barcelona-based</w:t>
      </w:r>
      <w:r>
        <w:t xml:space="preserve"> </w:t>
      </w:r>
      <w:r>
        <w:rPr>
          <w:iCs/>
          <w:i/>
        </w:rPr>
        <w:t xml:space="preserve">Veterinarian</w:t>
      </w:r>
      <w:r>
        <w:t xml:space="preserve"> </w:t>
      </w:r>
      <w:r>
        <w:t xml:space="preserve">team’s expertise.</w:t>
      </w:r>
    </w:p>
    <w:bookmarkEnd w:id="21"/>
    <w:bookmarkStart w:id="22" w:name="X0945e1f41d9ad0222f81e2efaafc47b454e8967"/>
    <w:p>
      <w:pPr>
        <w:pStyle w:val="Heading2"/>
      </w:pPr>
      <w:r>
        <w:t xml:space="preserve">Service Mix Analysis: Barcelona-Specific Trends</w:t>
      </w:r>
    </w:p>
    <w:p>
      <w:pPr>
        <w:pStyle w:val="FirstParagraph"/>
      </w:pPr>
      <w:r>
        <w:t xml:space="preserve">The Sales Report reveals distinct service preferences shaped by Spain Barcelona’s climate, demographics, and cultural habits:</w:t>
      </w:r>
    </w:p>
    <w:p>
      <w:pPr>
        <w:pStyle w:val="BodyText"/>
      </w:pPr>
      <w:r>
        <w:t xml:space="preserve">Service Category</w:t>
      </w:r>
    </w:p>
    <w:p>
      <w:pPr>
        <w:pStyle w:val="BodyText"/>
      </w:pPr>
      <w:r>
        <w:t xml:space="preserve">Q3 2024 Revenue (€)</w:t>
      </w:r>
    </w:p>
    <w:p>
      <w:pPr>
        <w:pStyle w:val="BodyText"/>
      </w:pPr>
      <w:r>
        <w:t xml:space="preserve">% of Total Sales</w:t>
      </w:r>
    </w:p>
    <w:p>
      <w:pPr>
        <w:pStyle w:val="BodyText"/>
      </w:pPr>
      <w:r>
        <w:t xml:space="preserve">Key Barcelona Drivers</w:t>
      </w:r>
    </w:p>
    <w:p>
      <w:pPr>
        <w:pStyle w:val="BodyText"/>
      </w:pPr>
      <w:r>
        <w:t xml:space="preserve">Daily Consultations (Routine)</w:t>
      </w:r>
    </w:p>
    <w:p>
      <w:pPr>
        <w:pStyle w:val="BodyText"/>
      </w:pPr>
      <w:r>
        <w:t xml:space="preserve">165,000</w:t>
      </w:r>
    </w:p>
    <w:p>
      <w:pPr>
        <w:pStyle w:val="BodyText"/>
      </w:pPr>
      <w:r>
        <w:t xml:space="preserve">25.6%</w:t>
      </w:r>
    </w:p>
    <w:p>
      <w:pPr>
        <w:pStyle w:val="BodyText"/>
      </w:pPr>
      <w:r>
        <w:t xml:space="preserve">Balanced seasonal demand; peak in summer for heat-related issues</w:t>
      </w:r>
    </w:p>
    <w:p>
      <w:pPr>
        <w:pStyle w:val="BodyText"/>
      </w:pPr>
      <w:r>
        <w:t xml:space="preserve">Vaccination &amp; Parasite Control</w:t>
      </w:r>
    </w:p>
    <w:p>
      <w:pPr>
        <w:pStyle w:val="BodyText"/>
      </w:pPr>
      <w:r>
        <w:t xml:space="preserve">198,000</w:t>
      </w:r>
    </w:p>
    <w:p>
      <w:pPr>
        <w:pStyle w:val="BodyText"/>
      </w:pPr>
      <w:r>
        <w:t xml:space="preserve">30.7%</w:t>
      </w:r>
    </w:p>
    <w:p>
      <w:pPr>
        <w:pStyle w:val="BodyText"/>
      </w:pPr>
      <w:r>
        <w:t xml:space="preserve">Mandatory for Barcelona city residency; high compliance among expats</w:t>
      </w:r>
    </w:p>
    <w:p>
      <w:pPr>
        <w:pStyle w:val="BodyText"/>
      </w:pPr>
      <w:r>
        <w:t xml:space="preserve">Dental Care (New Focus)</w:t>
      </w:r>
    </w:p>
    <w:p>
      <w:pPr>
        <w:pStyle w:val="BodyText"/>
      </w:pPr>
      <w:r>
        <w:t xml:space="preserve">76,500</w:t>
      </w:r>
    </w:p>
    <w:p>
      <w:pPr>
        <w:pStyle w:val="BodyText"/>
      </w:pPr>
      <w:r>
        <w:t xml:space="preserve">The 30.7% revenue share from vaccination services underscores Spain’s strict animal health regulations and Barcelona’s proactive pet owner culture. This category grew 41% due to our collaboration with the Barcelona Municipal Health Department on summer parasite prevention campaigns.</w:t>
      </w:r>
    </w:p>
    <w:bookmarkEnd w:id="22"/>
    <w:bookmarkStart w:id="23" w:name="challenges-in-spain-barcelona-market"/>
    <w:p>
      <w:pPr>
        <w:pStyle w:val="Heading2"/>
      </w:pPr>
      <w:r>
        <w:t xml:space="preserve">Challenges in Spain Barcelona Market</w:t>
      </w:r>
    </w:p>
    <w:p>
      <w:pPr>
        <w:pStyle w:val="FirstParagraph"/>
      </w:pPr>
      <w:r>
        <w:t xml:space="preserve">While performance was strong, this Sales Report identifies three critical challenges unique to operating a veterinary practice in Spain Barcelona:</w:t>
      </w:r>
    </w:p>
    <w:p>
      <w:pPr>
        <w:numPr>
          <w:ilvl w:val="0"/>
          <w:numId w:val="1002"/>
        </w:numPr>
        <w:pStyle w:val="Compact"/>
      </w:pPr>
      <w:r>
        <w:rPr>
          <w:bCs/>
          <w:b/>
        </w:rPr>
        <w:t xml:space="preserve">Rising Operational Costs:</w:t>
      </w:r>
      <w:r>
        <w:t xml:space="preserve"> </w:t>
      </w:r>
      <w:r>
        <w:t xml:space="preserve">Barcelona’s commercial rent prices increased 19% YoY (per Urban Land Institute data), squeezing clinic margins. Our Eixample location faces 27% higher overhead than provincial Spanish clinics.</w:t>
      </w:r>
    </w:p>
    <w:p>
      <w:pPr>
        <w:numPr>
          <w:ilvl w:val="0"/>
          <w:numId w:val="1002"/>
        </w:numPr>
        <w:pStyle w:val="Compact"/>
      </w:pPr>
      <w:r>
        <w:rPr>
          <w:bCs/>
          <w:b/>
        </w:rPr>
        <w:t xml:space="preserve">Language &amp; Cultural Nuances:</w:t>
      </w:r>
      <w:r>
        <w:t xml:space="preserve"> </w:t>
      </w:r>
      <w:r>
        <w:t xml:space="preserve">Multilingual client service is essential in Barcelona's international community. We invested in Catalan-English-French-speaking veterinary staff, reducing miscommunication issues by 33% but increasing personnel costs by 15%.</w:t>
      </w:r>
    </w:p>
    <w:p>
      <w:pPr>
        <w:numPr>
          <w:ilvl w:val="0"/>
          <w:numId w:val="1002"/>
        </w:numPr>
        <w:pStyle w:val="Compact"/>
      </w:pPr>
      <w:r>
        <w:rPr>
          <w:bCs/>
          <w:b/>
        </w:rPr>
        <w:t xml:space="preserve">Tourist Seasonality:</w:t>
      </w:r>
      <w:r>
        <w:t xml:space="preserve"> </w:t>
      </w:r>
      <w:r>
        <w:t xml:space="preserve">Summer influx of tourists creates unpredictable demand spikes, requiring dynamic staffing that increased temporary labor costs by 22% in July/August.</w:t>
      </w:r>
    </w:p>
    <w:bookmarkEnd w:id="23"/>
    <w:bookmarkStart w:id="24" w:name="X581e49fe6172575cb86f9d3e18be94a782024f2"/>
    <w:p>
      <w:pPr>
        <w:pStyle w:val="Heading2"/>
      </w:pPr>
      <w:r>
        <w:t xml:space="preserve">Strategic Recommendations for Barcelona Growth</w:t>
      </w:r>
    </w:p>
    <w:p>
      <w:pPr>
        <w:pStyle w:val="FirstParagraph"/>
      </w:pPr>
      <w:r>
        <w:t xml:space="preserve">This Sales Report concludes with data-backed recommendations to strengthen our position as the premier veterinary practice in Spain Barcelona:</w:t>
      </w:r>
    </w:p>
    <w:p>
      <w:pPr>
        <w:numPr>
          <w:ilvl w:val="0"/>
          <w:numId w:val="1003"/>
        </w:numPr>
        <w:pStyle w:val="Compact"/>
      </w:pPr>
      <w:r>
        <w:rPr>
          <w:bCs/>
          <w:b/>
        </w:rPr>
        <w:t xml:space="preserve">Launch "Barcelona Pet Passport":</w:t>
      </w:r>
      <w:r>
        <w:t xml:space="preserve"> </w:t>
      </w:r>
      <w:r>
        <w:t xml:space="preserve">A unified digital health record system integrated with municipal pet registration. This would capture 25% additional clients through partnerships with Barcelona City Council, directly addressing the city’s animal welfare initiatives.</w:t>
      </w:r>
    </w:p>
    <w:p>
      <w:pPr>
        <w:numPr>
          <w:ilvl w:val="0"/>
          <w:numId w:val="1003"/>
        </w:numPr>
        <w:pStyle w:val="Compact"/>
      </w:pPr>
      <w:r>
        <w:rPr>
          <w:bCs/>
          <w:b/>
        </w:rPr>
        <w:t xml:space="preserve">Expand Preventive Care Bundles:</w:t>
      </w:r>
      <w:r>
        <w:t xml:space="preserve"> </w:t>
      </w:r>
      <w:r>
        <w:t xml:space="preserve">Introduce a €39/month "Barcelona Wellness Subscription" covering vaccines, parasite control, and digital check-ins. Based on Q3 pilot data (62% client uptake), this could generate €180K annual recurring revenue.</w:t>
      </w:r>
    </w:p>
    <w:p>
      <w:pPr>
        <w:numPr>
          <w:ilvl w:val="0"/>
          <w:numId w:val="1003"/>
        </w:numPr>
        <w:pStyle w:val="Compact"/>
      </w:pPr>
      <w:r>
        <w:rPr>
          <w:bCs/>
          <w:b/>
        </w:rPr>
        <w:t xml:space="preserve">Localized Marketing Strategy:</w:t>
      </w:r>
      <w:r>
        <w:t xml:space="preserve"> </w:t>
      </w:r>
      <w:r>
        <w:t xml:space="preserve">Target high-density expat neighborhoods (Sant Gervasi, Diagonal Mar) with Spanish-language content on social media, addressing Barcelona’s specific pet health concerns like heatstroke prevention during Mediterranean summers.</w:t>
      </w:r>
    </w:p>
    <w:bookmarkEnd w:id="24"/>
    <w:bookmarkStart w:id="25" w:name="Xbfd0c857463157c9246c50e2b1582a87bcad501"/>
    <w:p>
      <w:pPr>
        <w:pStyle w:val="Heading2"/>
      </w:pPr>
      <w:r>
        <w:t xml:space="preserve">Conclusion: Leading Barcelona's Veterinary Market</w:t>
      </w:r>
    </w:p>
    <w:p>
      <w:pPr>
        <w:pStyle w:val="FirstParagraph"/>
      </w:pPr>
      <w:r>
        <w:t xml:space="preserve">This Q3 Sales Report demonstrates that our practice has successfully navigated Spain Barcelona’s competitive veterinary landscape through localized service innovation and data-driven client engagement. The 37% revenue growth positions us as a market leader, with strategic initiatives directly aligned with Barcelona’s urban pet care ecosystem. Moving forward, we will intensify efforts to leverage the unique opportunities presented by Spain's largest pet market while mitigating location-specific challenges. As the premier</w:t>
      </w:r>
      <w:r>
        <w:t xml:space="preserve"> </w:t>
      </w:r>
      <w:r>
        <w:rPr>
          <w:iCs/>
          <w:i/>
        </w:rPr>
        <w:t xml:space="preserve">Veterinarian</w:t>
      </w:r>
      <w:r>
        <w:t xml:space="preserve"> </w:t>
      </w:r>
      <w:r>
        <w:t xml:space="preserve">practice in Spain Barcelona, our commitment to evidence-based healthcare and community integration remains paramount. The insights within this Sales Report will directly inform our 2025 expansion plans for Barcelona and potential service scaling across other major Spanish cities.</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Barcelona Veterinary Sales Report: Q3 2024</dc:title>
  <dc:creator/>
  <dc:language>en</dc:language>
  <cp:keywords/>
  <dcterms:created xsi:type="dcterms:W3CDTF">2025-12-10T07:04:13Z</dcterms:created>
  <dcterms:modified xsi:type="dcterms:W3CDTF">2025-12-10T07:04:13Z</dcterms:modified>
</cp:coreProperties>
</file>

<file path=docProps/custom.xml><?xml version="1.0" encoding="utf-8"?>
<Properties xmlns="http://schemas.openxmlformats.org/officeDocument/2006/custom-properties" xmlns:vt="http://schemas.openxmlformats.org/officeDocument/2006/docPropsVTypes"/>
</file>