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Istanbul</w:t>
      </w:r>
      <w:r>
        <w:t xml:space="preserve"> </w:t>
      </w:r>
      <w:r>
        <w:t xml:space="preserve">Veterinary</w:t>
      </w:r>
      <w:r>
        <w:t xml:space="preserve"> </w:t>
      </w:r>
      <w:r>
        <w:t xml:space="preserve">Services</w:t>
      </w:r>
    </w:p>
    <w:bookmarkStart w:id="30" w:name="X7303b2711e4e1e4cd32b8d6af049ca6007421e3"/>
    <w:p>
      <w:pPr>
        <w:pStyle w:val="Heading1"/>
      </w:pPr>
      <w:r>
        <w:t xml:space="preserve">Comprehensive Sales Report for Istanbul Veterinary Services - Q3 2023</w:t>
      </w:r>
    </w:p>
    <w:p>
      <w:pPr>
        <w:pStyle w:val="FirstParagraph"/>
      </w:pPr>
      <w:r>
        <w:rPr>
          <w:bCs/>
          <w:b/>
        </w:rPr>
        <w:t xml:space="preserve">Prepared For:</w:t>
      </w:r>
      <w:r>
        <w:t xml:space="preserve"> </w:t>
      </w:r>
      <w:r>
        <w:t xml:space="preserve">Board of Directors, Istanbul Animal Care Network</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X13800cc8e5c9d6ca854560603df85720513fbaa"/>
    <w:p>
      <w:pPr>
        <w:pStyle w:val="Heading2"/>
      </w:pPr>
      <w:r>
        <w:t xml:space="preserve">Executive Summary: Driving Growth in Turkey's Premier Veterinary Hub</w:t>
      </w:r>
    </w:p>
    <w:p>
      <w:pPr>
        <w:pStyle w:val="FirstParagraph"/>
      </w:pPr>
      <w:r>
        <w:t xml:space="preserve">This Sales Report details the exceptional performance of our veterinary services across Istanbul's dynamic pet care market. In Q3 2023, our clinics recorded a remarkable 18.7% year-over-year revenue increase, reaching ₺4,250,000 (approximately $446,000 USD). This growth underscores the increasing demand for premium veterinary services in Turkey Istanbul as pet ownership continues to rise exponentially. Key drivers include expanding pet insurance partnerships, rising urban pet adoption rates (up 22% YoY in Istanbul), and our strategic focus on specialized care. The report examines sales trends, market opportunities, and actionable insights for sustaining leadership in the Turkish veterinary sector.</w:t>
      </w:r>
    </w:p>
    <w:bookmarkEnd w:id="20"/>
    <w:bookmarkStart w:id="21" w:name="quarterly-sales-performance-analysis"/>
    <w:p>
      <w:pPr>
        <w:pStyle w:val="Heading2"/>
      </w:pPr>
      <w:r>
        <w:t xml:space="preserve">1. Quarterly Sales Performance Analysis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 of Total Revenue</w:t>
            </w:r>
          </w:p>
        </w:tc>
        <w:tc>
          <w:tcPr/>
          <w:p>
            <w:pPr>
              <w:pStyle w:val="Compact"/>
              <w:jc w:val="left"/>
            </w:pPr>
            <w:r>
              <w:t xml:space="preserve">YoY Change</w:t>
            </w:r>
          </w:p>
        </w:tc>
        <w:tc>
          <w:tcPr/>
          <w:p>
            <w:pPr>
              <w:pStyle w:val="Compact"/>
            </w:pPr>
          </w:p>
        </w:tc>
        <w:tc>
          <w:tcPr/>
          <w:p>
            <w:pPr>
              <w:pStyle w:val="Compact"/>
            </w:pPr>
          </w:p>
        </w:tc>
      </w:tr>
      <w:tr>
        <w:tc>
          <w:tcPr/>
          <w:p>
            <w:pPr>
              <w:pStyle w:val="Compact"/>
              <w:jc w:val="left"/>
            </w:pPr>
            <w:r>
              <w:t xml:space="preserve">Preventive Care (Vaccinations, Check-ups)</w:t>
            </w:r>
          </w:p>
        </w:tc>
        <w:tc>
          <w:tcPr/>
          <w:p>
            <w:pPr>
              <w:pStyle w:val="Compact"/>
              <w:jc w:val="left"/>
            </w:pPr>
            <w:r>
              <w:t xml:space="preserve">1,850,000</w:t>
            </w:r>
          </w:p>
        </w:tc>
        <w:tc>
          <w:tcPr/>
          <w:p>
            <w:pPr>
              <w:pStyle w:val="Compact"/>
              <w:jc w:val="left"/>
            </w:pPr>
            <w:r>
              <w:t xml:space="preserve">43.5%</w:t>
            </w:r>
          </w:p>
        </w:tc>
        <w:tc>
          <w:tcPr/>
          <w:p>
            <w:pPr>
              <w:pStyle w:val="Compact"/>
              <w:jc w:val="left"/>
            </w:pPr>
            <w:r>
              <w:t xml:space="preserve">+21.3%</w:t>
            </w:r>
          </w:p>
        </w:tc>
        <w:tc>
          <w:tcPr/>
          <w:p>
            <w:pPr>
              <w:pStyle w:val="Compact"/>
            </w:pPr>
          </w:p>
        </w:tc>
        <w:tc>
          <w:tcPr/>
          <w:p>
            <w:pPr>
              <w:pStyle w:val="Compact"/>
            </w:pPr>
          </w:p>
        </w:tc>
      </w:tr>
      <w:tr>
        <w:tc>
          <w:tcPr/>
          <w:p>
            <w:pPr>
              <w:pStyle w:val="Compact"/>
              <w:jc w:val="left"/>
            </w:pPr>
            <w:r>
              <w:t xml:space="preserve">Surgical Procedures</w:t>
            </w:r>
          </w:p>
        </w:tc>
        <w:tc>
          <w:tcPr/>
          <w:p>
            <w:pPr>
              <w:pStyle w:val="Compact"/>
              <w:jc w:val="left"/>
            </w:pPr>
            <w:r>
              <w:t xml:space="preserve">1,275,000</w:t>
            </w:r>
          </w:p>
        </w:tc>
        <w:tc>
          <w:tcPr/>
          <w:p>
            <w:pPr>
              <w:pStyle w:val="Compact"/>
              <w:jc w:val="left"/>
            </w:pPr>
            <w:r>
              <w:t xml:space="preserve">30.0%</w:t>
            </w:r>
          </w:p>
        </w:tc>
        <w:tc>
          <w:tcPr/>
          <w:p>
            <w:pPr>
              <w:pStyle w:val="Compact"/>
              <w:jc w:val="left"/>
            </w:pPr>
            <w:r>
              <w:t xml:space="preserve">Total Revenue (Q3 2023)</w:t>
            </w:r>
          </w:p>
        </w:tc>
        <w:tc>
          <w:tcPr/>
          <w:p>
            <w:pPr>
              <w:pStyle w:val="Compact"/>
              <w:jc w:val="left"/>
            </w:pPr>
            <w:r>
              <w:t xml:space="preserve">4,250,000</w:t>
            </w:r>
          </w:p>
        </w:tc>
        <w:tc>
          <w:tcPr/>
          <w:p>
            <w:pPr>
              <w:pStyle w:val="Compact"/>
              <w:jc w:val="left"/>
            </w:pPr>
            <w:r>
              <w:t xml:space="preserve">19.8% (Overall)</w:t>
            </w:r>
          </w:p>
        </w:tc>
      </w:tr>
    </w:tbl>
    <w:p>
      <w:pPr>
        <w:pStyle w:val="BodyText"/>
      </w:pPr>
      <w:r>
        <w:t xml:space="preserve">The veterinary clinic network in Turkey Istanbul demonstrated robust performance across all service lines. Preventive care showed the strongest growth due to increased awareness campaigns and our partnership with</w:t>
      </w:r>
      <w:r>
        <w:t xml:space="preserve"> </w:t>
      </w:r>
      <w:r>
        <w:rPr>
          <w:iCs/>
          <w:i/>
        </w:rPr>
        <w:t xml:space="preserve">Türk Pet Sigortası</w:t>
      </w:r>
      <w:r>
        <w:t xml:space="preserve"> </w:t>
      </w:r>
      <w:r>
        <w:t xml:space="preserve">(Turkish Pet Insurance), which now covers 65% of our routine visits. Surgical procedures grew steadily, reflecting rising demand for orthopedic and dental services among Istanbul's growing canine and feline population. Notably, emergency care revenue surged by 34% as pet owners increasingly recognize the importance of immediate veterinary attention in urban environments.</w:t>
      </w:r>
    </w:p>
    <w:bookmarkEnd w:id="21"/>
    <w:bookmarkStart w:id="23" w:name="market-dynamics-in-turkey-istanbul"/>
    <w:p>
      <w:pPr>
        <w:pStyle w:val="Heading2"/>
      </w:pPr>
      <w:r>
        <w:t xml:space="preserve">2. Market Dynamics in Turkey Istanbul</w:t>
      </w:r>
    </w:p>
    <w:bookmarkStart w:id="22" w:name="Xbab72e29a3d3147c612f31eed0240298297d13b"/>
    <w:p>
      <w:pPr>
        <w:pStyle w:val="Heading3"/>
      </w:pPr>
      <w:r>
        <w:t xml:space="preserve">Urban Pet Ownership Trends Fueling Veterinary Demand</w:t>
      </w:r>
    </w:p>
    <w:p>
      <w:pPr>
        <w:pStyle w:val="FirstParagraph"/>
      </w:pPr>
      <w:r>
        <w:t xml:space="preserve">Istanbul's pet ownership rate has reached 48% among households (up from 36% in 2019), making it the most significant driver of veterinary sales growth in Turkey. The city's dense urban landscape creates unique opportunities: high-rise apartment living increases demand for specialized services like mobile veterinary care and weekend emergency clinics. Our data shows Istanbul pet owners now spend an average of ₺8,300 monthly per pet (up 29% YoY), directly benefiting our premium service offerings. This trend aligns perfectly with Turkey's national shift toward companion animal welfare, evidenced by the</w:t>
      </w:r>
      <w:r>
        <w:t xml:space="preserve"> </w:t>
      </w:r>
      <w:r>
        <w:rPr>
          <w:iCs/>
          <w:i/>
        </w:rPr>
        <w:t xml:space="preserve">Animal Welfare Law Amendment (2021)</w:t>
      </w:r>
      <w:r>
        <w:t xml:space="preserve"> </w:t>
      </w:r>
      <w:r>
        <w:t xml:space="preserve">that increased veterinary care accessibility nationwide.</w:t>
      </w:r>
    </w:p>
    <w:bookmarkEnd w:id="22"/>
    <w:bookmarkEnd w:id="23"/>
    <w:bookmarkStart w:id="24" w:name="Xbe087bdc119e77e8852be455b338cc668687a90"/>
    <w:p>
      <w:pPr>
        <w:pStyle w:val="Heading2"/>
      </w:pPr>
      <w:r>
        <w:t xml:space="preserve">3. Regional Sales Breakdown: Istanbul District Comparison</w:t>
      </w:r>
    </w:p>
    <w:p>
      <w:pPr>
        <w:pStyle w:val="FirstParagraph"/>
      </w:pPr>
      <w:r>
        <w:t xml:space="preserve">Istanbul District</w:t>
      </w:r>
    </w:p>
    <w:p>
      <w:pPr>
        <w:pStyle w:val="BodyText"/>
      </w:pPr>
      <w:r>
        <w:t xml:space="preserve">Revenue (Q3 2023)</w:t>
      </w:r>
    </w:p>
    <w:p>
      <w:pPr>
        <w:pStyle w:val="BodyText"/>
      </w:pPr>
      <w:r>
        <w:t xml:space="preserve">Growth vs Q1-Q2 2023</w:t>
      </w:r>
    </w:p>
    <w:p>
      <w:pPr>
        <w:pStyle w:val="BodyText"/>
      </w:pPr>
      <w:r>
        <w:t xml:space="preserve">Sultanahmet (Historic Center)</w:t>
      </w:r>
    </w:p>
    <w:p>
      <w:pPr>
        <w:pStyle w:val="BodyText"/>
      </w:pPr>
      <w:r>
        <w:t xml:space="preserve">₺750,000</w:t>
      </w:r>
    </w:p>
    <w:p>
      <w:pPr>
        <w:pStyle w:val="BodyText"/>
      </w:pPr>
      <w:r>
        <w:t xml:space="preserve">+14.2%</w:t>
      </w:r>
    </w:p>
    <w:p>
      <w:pPr>
        <w:pStyle w:val="BodyText"/>
      </w:pPr>
      <w:r>
        <w:t xml:space="preserve">Kadıköy (Creative Hub)</w:t>
      </w:r>
    </w:p>
    <w:p>
      <w:pPr>
        <w:pStyle w:val="BodyText"/>
      </w:pPr>
      <w:r>
        <w:t xml:space="preserve">₺1,285,000</w:t>
      </w:r>
    </w:p>
    <w:p>
      <w:pPr>
        <w:pStyle w:val="BodyText"/>
      </w:pPr>
      <w:r>
        <w:t xml:space="preserve">+23.7%</w:t>
      </w:r>
    </w:p>
    <w:p>
      <w:pPr>
        <w:pStyle w:val="BodyText"/>
      </w:pPr>
      <w:r>
        <w:t xml:space="preserve">Levent (Business District)</w:t>
      </w:r>
    </w:p>
    <w:p>
      <w:pPr>
        <w:pStyle w:val="BodyText"/>
      </w:pPr>
      <w:r>
        <w:t xml:space="preserve">₺1,410,000</w:t>
      </w:r>
    </w:p>
    <w:p>
      <w:pPr>
        <w:pStyle w:val="BodyText"/>
      </w:pPr>
      <w:r>
        <w:t xml:space="preserve">+29.5%</w:t>
      </w:r>
    </w:p>
    <w:p>
      <w:pPr>
        <w:pStyle w:val="BodyText"/>
      </w:pPr>
      <w:r>
        <w:t xml:space="preserve">Pendik (New Residential Zones)</w:t>
      </w:r>
    </w:p>
    <w:p>
      <w:pPr>
        <w:pStyle w:val="BodyText"/>
      </w:pPr>
      <w:r>
        <w:t xml:space="preserve">₺805,000</w:t>
      </w:r>
    </w:p>
    <w:p>
      <w:pPr>
        <w:pStyle w:val="BodyText"/>
      </w:pPr>
      <w:r>
        <w:t xml:space="preserve">+32.1%</w:t>
      </w:r>
    </w:p>
    <w:p>
      <w:pPr>
        <w:pStyle w:val="BodyText"/>
      </w:pPr>
      <w:r>
        <w:t xml:space="preserve">Levent and Pendik districts demonstrated exceptional growth due to new residential developments attracting affluent pet owners seeking premium veterinary services. Kadıköy's growth stems from its vibrant community focus on animal welfare, while Sultanahmet shows steady demand from tourism-driven pet care needs. This district analysis confirms that strategic clinic placement in high-growth urban zones is critical for veterinary success in Turkey Istanbul.</w:t>
      </w:r>
    </w:p>
    <w:bookmarkEnd w:id="24"/>
    <w:bookmarkStart w:id="25" w:name="Xd22f8586272713a15ac5bb117fd02424f586d7b"/>
    <w:p>
      <w:pPr>
        <w:pStyle w:val="Heading2"/>
      </w:pPr>
      <w:r>
        <w:t xml:space="preserve">4. Competitive Landscape &amp; Strategic Positioning</w:t>
      </w:r>
    </w:p>
    <w:p>
      <w:pPr>
        <w:pStyle w:val="FirstParagraph"/>
      </w:pPr>
      <w:r>
        <w:t xml:space="preserve">Competitive intelligence reveals that while generic clinics dominate Istanbul's market (78% share), our specialist approach has captured 15% of the premium segment. Key differentiators include:</w:t>
      </w:r>
    </w:p>
    <w:p>
      <w:pPr>
        <w:numPr>
          <w:ilvl w:val="0"/>
          <w:numId w:val="1001"/>
        </w:numPr>
        <w:pStyle w:val="Compact"/>
      </w:pPr>
      <w:r>
        <w:rPr>
          <w:bCs/>
          <w:b/>
        </w:rPr>
        <w:t xml:space="preserve">Specialized Teams:</w:t>
      </w:r>
      <w:r>
        <w:t xml:space="preserve"> </w:t>
      </w:r>
      <w:r>
        <w:t xml:space="preserve">4 certified veterinary surgeons and 3 feline specialists on staff, addressing a critical gap in Istanbul's market</w:t>
      </w:r>
    </w:p>
    <w:p>
      <w:pPr>
        <w:numPr>
          <w:ilvl w:val="0"/>
          <w:numId w:val="1001"/>
        </w:numPr>
        <w:pStyle w:val="Compact"/>
      </w:pPr>
      <w:r>
        <w:rPr>
          <w:bCs/>
          <w:b/>
        </w:rPr>
        <w:t xml:space="preserve">Turkish Language Expertise:</w:t>
      </w:r>
      <w:r>
        <w:t xml:space="preserve"> </w:t>
      </w:r>
      <w:r>
        <w:t xml:space="preserve">Full Turkish-speaking medical teams eliminating communication barriers for local clients</w:t>
      </w:r>
    </w:p>
    <w:p>
      <w:pPr>
        <w:numPr>
          <w:ilvl w:val="0"/>
          <w:numId w:val="1001"/>
        </w:numPr>
        <w:pStyle w:val="Compact"/>
      </w:pPr>
      <w:r>
        <w:rPr>
          <w:bCs/>
          <w:b/>
        </w:rPr>
        <w:t xml:space="preserve">Technology Integration:</w:t>
      </w:r>
      <w:r>
        <w:t xml:space="preserve"> </w:t>
      </w:r>
      <w:r>
        <w:t xml:space="preserve">Our mobile app (used by 68% of Istanbul customers) for appointment booking and pet health tracking increased customer retention by 37%</w:t>
      </w:r>
    </w:p>
    <w:bookmarkEnd w:id="25"/>
    <w:bookmarkStart w:id="26" w:name="X6782a731dfefcf8585436f6a5c962deb71a961d"/>
    <w:p>
      <w:pPr>
        <w:pStyle w:val="Heading2"/>
      </w:pPr>
      <w:r>
        <w:t xml:space="preserve">5. Challenges in Turkey Istanbul's Veterinary Market</w:t>
      </w:r>
    </w:p>
    <w:p>
      <w:pPr>
        <w:pStyle w:val="FirstParagraph"/>
      </w:pPr>
      <w:r>
        <w:t xml:space="preserve">Despite strong performance, we face three significant challenges unique to the Turkish context:</w:t>
      </w:r>
    </w:p>
    <w:p>
      <w:pPr>
        <w:numPr>
          <w:ilvl w:val="0"/>
          <w:numId w:val="1002"/>
        </w:numPr>
        <w:pStyle w:val="Compact"/>
      </w:pPr>
      <w:r>
        <w:rPr>
          <w:bCs/>
          <w:b/>
        </w:rPr>
        <w:t xml:space="preserve">Supply Chain Disruptions:</w:t>
      </w:r>
      <w:r>
        <w:t xml:space="preserve"> </w:t>
      </w:r>
      <w:r>
        <w:t xml:space="preserve">Imported veterinary pharmaceuticals face 15-20% higher tariffs in Turkey, increasing costs by ₺385,000 Q3 alone</w:t>
      </w:r>
    </w:p>
    <w:p>
      <w:pPr>
        <w:numPr>
          <w:ilvl w:val="0"/>
          <w:numId w:val="1002"/>
        </w:numPr>
        <w:pStyle w:val="Compact"/>
      </w:pPr>
      <w:r>
        <w:rPr>
          <w:bCs/>
          <w:b/>
        </w:rPr>
        <w:t xml:space="preserve">Talent Shortages:</w:t>
      </w:r>
      <w:r>
        <w:t xml:space="preserve"> </w:t>
      </w:r>
      <w:r>
        <w:t xml:space="preserve">Istanbul's competitive job market for veterinarians has raised staff acquisition costs by 22% since 2021</w:t>
      </w:r>
    </w:p>
    <w:p>
      <w:pPr>
        <w:numPr>
          <w:ilvl w:val="0"/>
          <w:numId w:val="1002"/>
        </w:numPr>
        <w:pStyle w:val="Compact"/>
      </w:pPr>
      <w:r>
        <w:rPr>
          <w:bCs/>
          <w:b/>
        </w:rPr>
        <w:t xml:space="preserve">Regulatory Complexities:</w:t>
      </w:r>
      <w:r>
        <w:t xml:space="preserve"> </w:t>
      </w:r>
      <w:r>
        <w:t xml:space="preserve">New Turkish veterinary licensing requirements (effective Q1 2023) increased compliance costs by ₺157,000</w:t>
      </w:r>
    </w:p>
    <w:bookmarkEnd w:id="26"/>
    <w:bookmarkStart w:id="28" w:name="X0b7ca5e693b1f480f6fa29704ac637b5275bb7e"/>
    <w:p>
      <w:pPr>
        <w:pStyle w:val="Heading2"/>
      </w:pPr>
      <w:r>
        <w:t xml:space="preserve">6. Growth Opportunities for Istanbul Veterinarian Services</w:t>
      </w:r>
    </w:p>
    <w:bookmarkStart w:id="27" w:name="leveraging-turkeys-pet-economy-expansion"/>
    <w:p>
      <w:pPr>
        <w:pStyle w:val="Heading3"/>
      </w:pPr>
      <w:r>
        <w:t xml:space="preserve">Leveraging Turkey's Pet Economy Expansion</w:t>
      </w:r>
    </w:p>
    <w:p>
      <w:pPr>
        <w:pStyle w:val="FirstParagraph"/>
      </w:pPr>
      <w:r>
        <w:t xml:space="preserve">With Turkey's pet industry projected to reach $1.8 billion by 2025, our Istanbul veterinary network is positioned for accelerated growth through:</w:t>
      </w:r>
    </w:p>
    <w:p>
      <w:pPr>
        <w:numPr>
          <w:ilvl w:val="0"/>
          <w:numId w:val="1003"/>
        </w:numPr>
        <w:pStyle w:val="Compact"/>
      </w:pPr>
      <w:r>
        <w:rPr>
          <w:bCs/>
          <w:b/>
        </w:rPr>
        <w:t xml:space="preserve">Expansion into Emerging Districts:</w:t>
      </w:r>
      <w:r>
        <w:t xml:space="preserve"> </w:t>
      </w:r>
      <w:r>
        <w:t xml:space="preserve">Targeting Çatalca and Arnavutköy where pet ownership rates are growing at 38% annually</w:t>
      </w:r>
    </w:p>
    <w:p>
      <w:pPr>
        <w:numPr>
          <w:ilvl w:val="0"/>
          <w:numId w:val="1003"/>
        </w:numPr>
        <w:pStyle w:val="Compact"/>
      </w:pPr>
      <w:r>
        <w:rPr>
          <w:bCs/>
          <w:b/>
        </w:rPr>
        <w:t xml:space="preserve">Corporate Partnerships:</w:t>
      </w:r>
      <w:r>
        <w:t xml:space="preserve"> </w:t>
      </w:r>
      <w:r>
        <w:t xml:space="preserve">Developing B2B contracts with Istanbul-based companies (e.g., IKEA Turkey, Metro) for employee pet wellness programs</w:t>
      </w:r>
    </w:p>
    <w:p>
      <w:pPr>
        <w:numPr>
          <w:ilvl w:val="0"/>
          <w:numId w:val="1003"/>
        </w:numPr>
        <w:pStyle w:val="Compact"/>
      </w:pPr>
      <w:r>
        <w:rPr>
          <w:bCs/>
          <w:b/>
        </w:rPr>
        <w:t xml:space="preserve">Telemedicine Integration:</w:t>
      </w:r>
      <w:r>
        <w:t xml:space="preserve"> </w:t>
      </w:r>
      <w:r>
        <w:t xml:space="preserve">Launching AI-powered symptom-checker app co-branded with Turkish tech firm</w:t>
      </w:r>
      <w:r>
        <w:t xml:space="preserve"> </w:t>
      </w:r>
      <w:r>
        <w:rPr>
          <w:iCs/>
          <w:i/>
        </w:rPr>
        <w:t xml:space="preserve">PetCare Türkiye</w:t>
      </w:r>
      <w:r>
        <w:t xml:space="preserve">, targeting 150K new users by Q1 2024</w:t>
      </w:r>
    </w:p>
    <w:bookmarkEnd w:id="27"/>
    <w:bookmarkEnd w:id="28"/>
    <w:bookmarkStart w:id="29" w:name="conclusion-strategic-recommendations"/>
    <w:p>
      <w:pPr>
        <w:pStyle w:val="Heading2"/>
      </w:pPr>
      <w:r>
        <w:t xml:space="preserve">7. Conclusion &amp; Strategic Recommendations</w:t>
      </w:r>
    </w:p>
    <w:p>
      <w:pPr>
        <w:pStyle w:val="FirstParagraph"/>
      </w:pPr>
      <w:r>
        <w:t xml:space="preserve">The Q3 Sales Report confirms that our veterinary business is not just surviving but thriving in Istanbul's competitive market. The data demonstrates clear alignment between Turkey's evolving pet care culture and our service model, with Istanbul serving as the critical engine for national growth. To sustain momentum, we recommend:</w:t>
      </w:r>
    </w:p>
    <w:p>
      <w:pPr>
        <w:numPr>
          <w:ilvl w:val="0"/>
          <w:numId w:val="1004"/>
        </w:numPr>
        <w:pStyle w:val="Compact"/>
      </w:pPr>
      <w:r>
        <w:rPr>
          <w:bCs/>
          <w:b/>
        </w:rPr>
        <w:t xml:space="preserve">Invest in Localized Supply Chains:</w:t>
      </w:r>
      <w:r>
        <w:t xml:space="preserve"> </w:t>
      </w:r>
      <w:r>
        <w:t xml:space="preserve">Partner with Turkish pharmaceutical manufacturers to reduce import dependency</w:t>
      </w:r>
    </w:p>
    <w:p>
      <w:pPr>
        <w:numPr>
          <w:ilvl w:val="0"/>
          <w:numId w:val="1004"/>
        </w:numPr>
        <w:pStyle w:val="Compact"/>
      </w:pPr>
      <w:r>
        <w:rPr>
          <w:bCs/>
          <w:b/>
        </w:rPr>
        <w:t xml:space="preserve">Launch Istanbul Pet Health Index:</w:t>
      </w:r>
      <w:r>
        <w:t xml:space="preserve"> </w:t>
      </w:r>
      <w:r>
        <w:t xml:space="preserve">A public dataset tracking urban pet health trends, enhancing our thought leadership position</w:t>
      </w:r>
    </w:p>
    <w:p>
      <w:pPr>
        <w:numPr>
          <w:ilvl w:val="0"/>
          <w:numId w:val="1004"/>
        </w:numPr>
        <w:pStyle w:val="Compact"/>
      </w:pPr>
      <w:r>
        <w:rPr>
          <w:bCs/>
          <w:b/>
        </w:rPr>
        <w:t xml:space="preserve">Create Istanbul Veterinary Ambassador Program:</w:t>
      </w:r>
      <w:r>
        <w:t xml:space="preserve"> </w:t>
      </w:r>
      <w:r>
        <w:t xml:space="preserve">Training local influencers and community leaders to promote preventive care education</w:t>
      </w:r>
    </w:p>
    <w:p>
      <w:pPr>
        <w:pStyle w:val="FirstParagraph"/>
      </w:pPr>
      <w:r>
        <w:t xml:space="preserve">In conclusion, this Sales Report confirms that Istanbul remains the undisputed epicenter for veterinary innovation in Turkey. Our 18.7% revenue growth proves that premium, culturally attuned veterinary services are not just viable but increasingly essential for modern pet ownership in Turkey Istanbul. As Turkey's pet care market continues its upward trajectory, our strategic focus on localized service excellence positions us to capture 25% market share across all Istanbul districts by 2025.</w:t>
      </w:r>
    </w:p>
    <w:p>
      <w:pPr>
        <w:pStyle w:val="BodyText"/>
      </w:pPr>
      <w:r>
        <w:rPr>
          <w:bCs/>
          <w:b/>
        </w:rPr>
        <w:t xml:space="preserve">Report Prepared By:</w:t>
      </w:r>
      <w:r>
        <w:t xml:space="preserve"> </w:t>
      </w:r>
      <w:r>
        <w:t xml:space="preserve">Istanbul Veterinary Sales Analytics Team</w:t>
      </w:r>
    </w:p>
    <w:p>
      <w:pPr>
        <w:pStyle w:val="BodyText"/>
      </w:pPr>
      <w:r>
        <w:rPr>
          <w:iCs/>
          <w:i/>
        </w:rPr>
        <w:t xml:space="preserve">This Sales Report reflects the specialized needs of veterinary services in Turkey Istanbul and demonstrates how strategic market positioning drives sustainable growth in urban pet care economies.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Istanbul Veterinary Services</dc:title>
  <dc:creator/>
  <dc:language>en</dc:language>
  <cp:keywords/>
  <dcterms:created xsi:type="dcterms:W3CDTF">2026-07-21T14:50:57Z</dcterms:created>
  <dcterms:modified xsi:type="dcterms:W3CDTF">2026-07-21T14:50:57Z</dcterms:modified>
</cp:coreProperties>
</file>

<file path=docProps/custom.xml><?xml version="1.0" encoding="utf-8"?>
<Properties xmlns="http://schemas.openxmlformats.org/officeDocument/2006/custom-properties" xmlns:vt="http://schemas.openxmlformats.org/officeDocument/2006/docPropsVTypes"/>
</file>