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Birmingham</w:t>
      </w:r>
      <w:r>
        <w:t xml:space="preserve"> </w:t>
      </w:r>
      <w:r>
        <w:t xml:space="preserve">Veterinary</w:t>
      </w:r>
      <w:r>
        <w:t xml:space="preserve"> </w:t>
      </w:r>
      <w:r>
        <w:t xml:space="preserve">Practice</w:t>
      </w:r>
    </w:p>
    <w:bookmarkStart w:id="27" w:name="X8982e29b18b69f148759e0ff6863877f16041dc"/>
    <w:p>
      <w:pPr>
        <w:pStyle w:val="Heading1"/>
      </w:pPr>
      <w:r>
        <w:t xml:space="preserve">Quarterly Sales Report: Comprehensive Performance Analysis for [Veterinary Practice Name] - United Kingdom Birmingham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Veterinary Practice Management Team &amp; Stakeholders</w:t>
      </w:r>
      <w:r>
        <w:br/>
      </w:r>
      <w:r>
        <w:rPr>
          <w:bCs/>
          <w:b/>
        </w:rPr>
        <w:t xml:space="preserve">Location Focus:</w:t>
      </w:r>
      <w:r>
        <w:t xml:space="preserve"> </w:t>
      </w:r>
      <w:r>
        <w:t xml:space="preserve">United Kingdom Birmingham</w:t>
      </w:r>
    </w:p>
    <w:bookmarkStart w:id="20" w:name="i.-executive-summary"/>
    <w:p>
      <w:pPr>
        <w:pStyle w:val="Heading2"/>
      </w:pPr>
      <w:r>
        <w:t xml:space="preserve">I. Executive Summary</w:t>
      </w:r>
    </w:p>
    <w:p>
      <w:pPr>
        <w:pStyle w:val="FirstParagraph"/>
      </w:pPr>
      <w:r>
        <w:t xml:space="preserve">This Sales Report details the operational and financial performance of [Veterinary Practice Name] across key service lines within the highly competitive veterinary market of United Kingdom Birmingham. The third quarter (Q3) demonstrated resilient growth, driven by increased client retention, strategic expansion of high-margin services, and responsive community engagement. Total revenue reached £218,500 for Q3 2023, a 14.7% year-on-year increase from £190,450 in Q3 2022. This growth underscores the practice's strong market positioning as a premier</w:t>
      </w:r>
      <w:r>
        <w:t xml:space="preserve"> </w:t>
      </w:r>
      <w:r>
        <w:rPr>
          <w:bCs/>
          <w:b/>
        </w:rPr>
        <w:t xml:space="preserve">Veterinarian</w:t>
      </w:r>
      <w:r>
        <w:t xml:space="preserve"> </w:t>
      </w:r>
      <w:r>
        <w:t xml:space="preserve">service provider in Birmingham city and surrounding areas including Edgbaston, Selly Oak, and Erdington. The report analyses performance metrics, market context specific to United Kingdom Birmingham, and actionable recommendations for sustained success.</w:t>
      </w:r>
    </w:p>
    <w:bookmarkEnd w:id="20"/>
    <w:bookmarkStart w:id="21" w:name="Xe4a328ff4d0c634529821d722a301ff1eb98cfb"/>
    <w:p>
      <w:pPr>
        <w:pStyle w:val="Heading2"/>
      </w:pPr>
      <w:r>
        <w:t xml:space="preserve">II. Service Line Performance Analysis (United Kingdom Birmingham Context)</w:t>
      </w:r>
    </w:p>
    <w:p>
      <w:pPr>
        <w:pStyle w:val="FirstParagraph"/>
      </w:pPr>
      <w:r>
        <w:t xml:space="preserve">Performance was evaluated across core service categories within the Birmingham market:</w:t>
      </w:r>
    </w:p>
    <w:p>
      <w:pPr>
        <w:numPr>
          <w:ilvl w:val="0"/>
          <w:numId w:val="1001"/>
        </w:numPr>
        <w:pStyle w:val="Compact"/>
      </w:pPr>
      <w:r>
        <w:rPr>
          <w:bCs/>
          <w:b/>
        </w:rPr>
        <w:t xml:space="preserve">Daily Consultations &amp; Routine Care:</w:t>
      </w:r>
      <w:r>
        <w:t xml:space="preserve"> </w:t>
      </w:r>
      <w:r>
        <w:t xml:space="preserve">1,485 consultations (+18.2% YoY). Significant growth driven by new client acquisition in residential areas like Sparkbrook and Small Heath. Birmingham residents increasingly prioritise preventative care, a trend amplified by local awareness campaigns.</w:t>
      </w:r>
    </w:p>
    <w:p>
      <w:pPr>
        <w:numPr>
          <w:ilvl w:val="0"/>
          <w:numId w:val="1001"/>
        </w:numPr>
        <w:pStyle w:val="Compact"/>
      </w:pPr>
      <w:r>
        <w:rPr>
          <w:bCs/>
          <w:b/>
        </w:rPr>
        <w:t xml:space="preserve">Surgical Procedures:</w:t>
      </w:r>
      <w:r>
        <w:t xml:space="preserve"> </w:t>
      </w:r>
      <w:r>
        <w:t xml:space="preserve">98 major surgeries (+24.5% YoY), including orthopedics (42%) and soft tissue (38%). Birmingham's high pet ownership density (&gt;55% households with pets) fuels demand for specialist care, particularly in practices like ours accredited by the Royal College of Veterinary Surgeons (RCVS).</w:t>
      </w:r>
    </w:p>
    <w:p>
      <w:pPr>
        <w:numPr>
          <w:ilvl w:val="0"/>
          <w:numId w:val="1001"/>
        </w:numPr>
        <w:pStyle w:val="Compact"/>
      </w:pPr>
      <w:r>
        <w:rPr>
          <w:bCs/>
          <w:b/>
        </w:rPr>
        <w:t xml:space="preserve">Pharmacy &amp; Medication Sales:</w:t>
      </w:r>
      <w:r>
        <w:t xml:space="preserve"> </w:t>
      </w:r>
      <w:r>
        <w:t xml:space="preserve">£67,200 revenue (+19.3% YoY). Strong uptake of bespoke medication plans for chronic conditions (e.g., diabetes, arthritis), aligning with Birmingham's aging pet population trend. Online prescription refills increased by 31% following local digital health initiative adoption.</w:t>
      </w:r>
    </w:p>
    <w:p>
      <w:pPr>
        <w:numPr>
          <w:ilvl w:val="0"/>
          <w:numId w:val="1001"/>
        </w:numPr>
        <w:pStyle w:val="Compact"/>
      </w:pPr>
      <w:r>
        <w:rPr>
          <w:bCs/>
          <w:b/>
        </w:rPr>
        <w:t xml:space="preserve">Specialist Referrals:</w:t>
      </w:r>
      <w:r>
        <w:t xml:space="preserve"> </w:t>
      </w:r>
      <w:r>
        <w:t xml:space="preserve">45 referrals processed via partnership with Birmingham University’s Veterinary School. This collaboration enhances service credibility and revenue streams within the UK veterinary ecosystem.</w:t>
      </w:r>
    </w:p>
    <w:bookmarkEnd w:id="21"/>
    <w:bookmarkStart w:id="22" w:name="iii.-financial-highlights-key-metrics"/>
    <w:p>
      <w:pPr>
        <w:pStyle w:val="Heading2"/>
      </w:pPr>
      <w:r>
        <w:t xml:space="preserve">III. Financial Highlights &amp; Key Metrics</w:t>
      </w:r>
    </w:p>
    <w:p>
      <w:pPr>
        <w:pStyle w:val="FirstParagraph"/>
      </w:pPr>
      <w:r>
        <w:t xml:space="preserve">The financial performance reflects robust operational efficiency tailored to United Kingdom Birmingham's economic landscape:</w:t>
      </w:r>
    </w:p>
    <w:p>
      <w:pPr>
        <w:pStyle w:val="BodyText"/>
      </w:pPr>
      <w:r>
        <w:t xml:space="preserve">Metrics</w:t>
      </w:r>
    </w:p>
    <w:p>
      <w:pPr>
        <w:pStyle w:val="BodyText"/>
      </w:pPr>
      <w:r>
        <w:t xml:space="preserve">Q3 2023 (£)</w:t>
      </w:r>
    </w:p>
    <w:p>
      <w:pPr>
        <w:pStyle w:val="BodyText"/>
      </w:pPr>
      <w:r>
        <w:t xml:space="preserve">Q3 2022 (£)</w:t>
      </w:r>
    </w:p>
    <w:p>
      <w:pPr>
        <w:pStyle w:val="BodyText"/>
      </w:pPr>
      <w:r>
        <w:t xml:space="preserve">% Change</w:t>
      </w:r>
    </w:p>
    <w:p>
      <w:pPr>
        <w:pStyle w:val="BodyText"/>
      </w:pPr>
      <w:r>
        <w:t xml:space="preserve">Total Revenue</w:t>
      </w:r>
    </w:p>
    <w:p>
      <w:pPr>
        <w:pStyle w:val="BodyText"/>
      </w:pPr>
      <w:r>
        <w:t xml:space="preserve">218,500</w:t>
      </w:r>
    </w:p>
    <w:p>
      <w:pPr>
        <w:pStyle w:val="BodyText"/>
      </w:pPr>
      <w:r>
        <w:t xml:space="preserve">190,450</w:t>
      </w:r>
    </w:p>
    <w:p>
      <w:pPr>
        <w:pStyle w:val="BodyText"/>
      </w:pPr>
      <w:r>
        <w:t xml:space="preserve">+14.7%</w:t>
      </w:r>
    </w:p>
    <w:p>
      <w:pPr>
        <w:pStyle w:val="BodyText"/>
      </w:pPr>
      <w:r>
        <w:t xml:space="preserve">Avg. Consultation Value</w:t>
      </w:r>
    </w:p>
    <w:p>
      <w:pPr>
        <w:pStyle w:val="BodyText"/>
      </w:pPr>
      <w:r>
        <w:t xml:space="preserve">£135.32</w:t>
      </w:r>
    </w:p>
    <w:p>
      <w:pPr>
        <w:pStyle w:val="BodyText"/>
      </w:pPr>
      <w:r>
        <w:t xml:space="preserve">£126.89</w:t>
      </w:r>
    </w:p>
    <w:p>
      <w:pPr>
        <w:pStyle w:val="BodyText"/>
      </w:pPr>
      <w:r>
        <w:t xml:space="preserve">+6.6%</w:t>
      </w:r>
    </w:p>
    <w:p>
      <w:pPr>
        <w:pStyle w:val="BodyText"/>
      </w:pPr>
      <w:r>
        <w:t xml:space="preserve">Client Retention Rate</w:t>
      </w:r>
    </w:p>
    <w:p>
      <w:pPr>
        <w:pStyle w:val="BodyText"/>
      </w:pPr>
      <w:r>
        <w:t xml:space="preserve">89%</w:t>
      </w:r>
    </w:p>
    <w:p>
      <w:pPr>
        <w:pStyle w:val="BodyText"/>
      </w:pPr>
      <w:r>
        <w:t xml:space="preserve">84%</w:t>
      </w:r>
    </w:p>
    <w:p>
      <w:pPr>
        <w:pStyle w:val="BodyText"/>
      </w:pPr>
      <w:r>
        <w:t xml:space="preserve">+5pp</w:t>
      </w:r>
    </w:p>
    <w:p>
      <w:pPr>
        <w:pStyle w:val="BodyText"/>
      </w:pPr>
      <w:r>
        <w:t xml:space="preserve">&gt;</w:t>
      </w:r>
    </w:p>
    <w:p>
      <w:pPr>
        <w:pStyle w:val="BodyText"/>
      </w:pPr>
      <w:r>
        <w:rPr>
          <w:bCs/>
          <w:b/>
        </w:rPr>
        <w:t xml:space="preserve">Note:</w:t>
      </w:r>
      <w:r>
        <w:t xml:space="preserve"> </w:t>
      </w:r>
      <w:r>
        <w:t xml:space="preserve">The 14.7% revenue growth significantly outperforms the UK veterinary industry average of 9.2% (Source: RCVS Market Report, Q3 2023), highlighting effective Birmingham-specific marketing and service strategies.</w:t>
      </w:r>
    </w:p>
    <w:bookmarkEnd w:id="22"/>
    <w:bookmarkStart w:id="23" w:name="Xca721589735d440178432618a860b1d8840f3e1"/>
    <w:p>
      <w:pPr>
        <w:pStyle w:val="Heading2"/>
      </w:pPr>
      <w:r>
        <w:t xml:space="preserve">IV. Birmingham Market Context &amp; Competitive Positioning</w:t>
      </w:r>
    </w:p>
    <w:p>
      <w:pPr>
        <w:pStyle w:val="FirstParagraph"/>
      </w:pPr>
      <w:r>
        <w:t xml:space="preserve">Birmingham's veterinary landscape is characterised by intense competition from both independent clinics and chain practices (e.g., Vets Now, PDSA). However, [Veterinary Practice Name] has solidified its position through:</w:t>
      </w:r>
    </w:p>
    <w:p>
      <w:pPr>
        <w:numPr>
          <w:ilvl w:val="0"/>
          <w:numId w:val="1002"/>
        </w:numPr>
        <w:pStyle w:val="Compact"/>
      </w:pPr>
      <w:r>
        <w:rPr>
          <w:bCs/>
          <w:b/>
        </w:rPr>
        <w:t xml:space="preserve">Hyperlocal Community Integration:</w:t>
      </w:r>
      <w:r>
        <w:t xml:space="preserve"> </w:t>
      </w:r>
      <w:r>
        <w:t xml:space="preserve">Hosting free pet health workshops at Birmingham community centres (e.g., Digbeth, Bordesley Green) to build trust and visibility.</w:t>
      </w:r>
    </w:p>
    <w:p>
      <w:pPr>
        <w:numPr>
          <w:ilvl w:val="0"/>
          <w:numId w:val="1002"/>
        </w:numPr>
        <w:pStyle w:val="Compact"/>
      </w:pPr>
      <w:r>
        <w:rPr>
          <w:bCs/>
          <w:b/>
        </w:rPr>
        <w:t xml:space="preserve">Regulatory Compliance &amp; Quality:</w:t>
      </w:r>
      <w:r>
        <w:t xml:space="preserve"> </w:t>
      </w:r>
      <w:r>
        <w:t xml:space="preserve">Full adherence to RCVS standards, crucial for credibility in the United Kingdom. Birmingham residents actively seek practices with transparent quality metrics.</w:t>
      </w:r>
    </w:p>
    <w:p>
      <w:pPr>
        <w:numPr>
          <w:ilvl w:val="0"/>
          <w:numId w:val="1002"/>
        </w:numPr>
        <w:pStyle w:val="Compact"/>
      </w:pPr>
      <w:r>
        <w:rPr>
          <w:bCs/>
          <w:b/>
        </w:rPr>
        <w:t xml:space="preserve">Digital Adaptation:</w:t>
      </w:r>
      <w:r>
        <w:t xml:space="preserve"> </w:t>
      </w:r>
      <w:r>
        <w:t xml:space="preserve">Implementation of the NHS App-style booking system (Birmingham Pet Care Connect) increasing online appointments by 37% – a direct response to local demand for convenience.</w:t>
      </w:r>
    </w:p>
    <w:p>
      <w:pPr>
        <w:numPr>
          <w:ilvl w:val="0"/>
          <w:numId w:val="1002"/>
        </w:numPr>
        <w:pStyle w:val="Compact"/>
      </w:pPr>
      <w:r>
        <w:rPr>
          <w:bCs/>
          <w:b/>
        </w:rPr>
        <w:t xml:space="preserve">Partnerships:</w:t>
      </w:r>
      <w:r>
        <w:t xml:space="preserve"> </w:t>
      </w:r>
      <w:r>
        <w:t xml:space="preserve">Collaborations with Birmingham-based pet stores (e.g., Pets at Home, local retailers) for cross-promotion of wellness products, driving footfall and sales.</w:t>
      </w:r>
    </w:p>
    <w:bookmarkEnd w:id="23"/>
    <w:bookmarkStart w:id="24" w:name="X25c42bd9c0aa2fcf4100d31c0c89b3fe87b724a"/>
    <w:p>
      <w:pPr>
        <w:pStyle w:val="Heading2"/>
      </w:pPr>
      <w:r>
        <w:t xml:space="preserve">V. Challenges &amp; Opportunities in United Kingdom Birmingham</w:t>
      </w:r>
    </w:p>
    <w:p>
      <w:pPr>
        <w:pStyle w:val="FirstParagraph"/>
      </w:pPr>
      <w:r>
        <w:t xml:space="preserve">Despite strong performance, key challenges emerged:</w:t>
      </w:r>
    </w:p>
    <w:p>
      <w:pPr>
        <w:numPr>
          <w:ilvl w:val="0"/>
          <w:numId w:val="1003"/>
        </w:numPr>
        <w:pStyle w:val="Compact"/>
      </w:pPr>
      <w:r>
        <w:rPr>
          <w:bCs/>
          <w:b/>
        </w:rPr>
        <w:t xml:space="preserve">Rising Operational Costs:</w:t>
      </w:r>
      <w:r>
        <w:t xml:space="preserve"> </w:t>
      </w:r>
      <w:r>
        <w:t xml:space="preserve">Increased veterinary supply costs (+12% YoY) due to UK-wide inflation and post-Brexit logistics. Mitigated by bulk purchasing agreements with Midlands-based suppliers.</w:t>
      </w:r>
    </w:p>
    <w:p>
      <w:pPr>
        <w:numPr>
          <w:ilvl w:val="0"/>
          <w:numId w:val="1003"/>
        </w:numPr>
        <w:pStyle w:val="Compact"/>
      </w:pPr>
      <w:r>
        <w:rPr>
          <w:bCs/>
          <w:b/>
        </w:rPr>
        <w:t xml:space="preserve">Staff Retention:</w:t>
      </w:r>
      <w:r>
        <w:t xml:space="preserve"> </w:t>
      </w:r>
      <w:r>
        <w:t xml:space="preserve">Competition for qualified veterinary nurses in Birmingham city centre remains fierce. Addressed through enhanced training programs and competitive pay scales.</w:t>
      </w:r>
    </w:p>
    <w:p>
      <w:pPr>
        <w:numPr>
          <w:ilvl w:val="0"/>
          <w:numId w:val="1003"/>
        </w:numPr>
        <w:pStyle w:val="Compact"/>
      </w:pPr>
      <w:r>
        <w:rPr>
          <w:bCs/>
          <w:b/>
        </w:rPr>
        <w:t xml:space="preserve">Pet Insurance Penetration:</w:t>
      </w:r>
      <w:r>
        <w:t xml:space="preserve"> </w:t>
      </w:r>
      <w:r>
        <w:t xml:space="preserve">Only 34% of Birmingham pet owners utilise insurance (vs. 45% nationally). An opportunity to promote bespoke insurance plans via practice consultations.</w:t>
      </w:r>
    </w:p>
    <w:bookmarkEnd w:id="24"/>
    <w:bookmarkStart w:id="25" w:name="Xe31a6aeec5dad22ccf73d8149e7a12794e844c2"/>
    <w:p>
      <w:pPr>
        <w:pStyle w:val="Heading2"/>
      </w:pPr>
      <w:r>
        <w:t xml:space="preserve">VI. Strategic Recommendations for Q4 2023</w:t>
      </w:r>
    </w:p>
    <w:p>
      <w:pPr>
        <w:pStyle w:val="FirstParagraph"/>
      </w:pPr>
      <w:r>
        <w:t xml:space="preserve">To sustain momentum in the United Kingdom Birmingham market, we propose:</w:t>
      </w:r>
    </w:p>
    <w:p>
      <w:pPr>
        <w:numPr>
          <w:ilvl w:val="0"/>
          <w:numId w:val="1004"/>
        </w:numPr>
        <w:pStyle w:val="Compact"/>
      </w:pPr>
      <w:r>
        <w:rPr>
          <w:bCs/>
          <w:b/>
        </w:rPr>
        <w:t xml:space="preserve">Launch "Birmingham Pet Wellness Hub":</w:t>
      </w:r>
      <w:r>
        <w:t xml:space="preserve"> </w:t>
      </w:r>
      <w:r>
        <w:t xml:space="preserve">Partner with local councils (e.g., Birmingham City Council’s Green Spaces Initiative) to host free quarterly health screenings at parks across the city. Targets 500 new clients by December 2023.</w:t>
      </w:r>
    </w:p>
    <w:p>
      <w:pPr>
        <w:numPr>
          <w:ilvl w:val="0"/>
          <w:numId w:val="1004"/>
        </w:numPr>
        <w:pStyle w:val="Compact"/>
      </w:pPr>
      <w:r>
        <w:rPr>
          <w:bCs/>
          <w:b/>
        </w:rPr>
        <w:t xml:space="preserve">Expand Digital Veterinary Services:</w:t>
      </w:r>
      <w:r>
        <w:t xml:space="preserve"> </w:t>
      </w:r>
      <w:r>
        <w:t xml:space="preserve">Roll out telemedicine consultations for routine follow-ups, addressing a key unmet need identified in Birmingham client surveys (67% requested this option).</w:t>
      </w:r>
    </w:p>
    <w:p>
      <w:pPr>
        <w:numPr>
          <w:ilvl w:val="0"/>
          <w:numId w:val="1004"/>
        </w:numPr>
        <w:pStyle w:val="Compact"/>
      </w:pPr>
      <w:r>
        <w:rPr>
          <w:bCs/>
          <w:b/>
        </w:rPr>
        <w:t xml:space="preserve">Develop High-Margin Diagnostic Packages:</w:t>
      </w:r>
      <w:r>
        <w:t xml:space="preserve"> </w:t>
      </w:r>
      <w:r>
        <w:t xml:space="preserve">Introduce targeted packages for common Birmingham pet health issues (e.g., "Joint Care Package" for older dogs prevalent in suburban areas).</w:t>
      </w:r>
    </w:p>
    <w:p>
      <w:pPr>
        <w:numPr>
          <w:ilvl w:val="0"/>
          <w:numId w:val="1004"/>
        </w:numPr>
        <w:pStyle w:val="Compact"/>
      </w:pPr>
      <w:r>
        <w:rPr>
          <w:bCs/>
          <w:b/>
        </w:rPr>
        <w:t xml:space="preserve">Strengthen Local Sourcing:</w:t>
      </w:r>
      <w:r>
        <w:t xml:space="preserve"> </w:t>
      </w:r>
      <w:r>
        <w:t xml:space="preserve">Partner with UK-based pet food manufacturers to offer exclusive, locally sourced products, enhancing community ties and margins.</w:t>
      </w:r>
    </w:p>
    <w:bookmarkEnd w:id="25"/>
    <w:bookmarkStart w:id="26" w:name="vii.-conclusion"/>
    <w:p>
      <w:pPr>
        <w:pStyle w:val="Heading2"/>
      </w:pPr>
      <w:r>
        <w:t xml:space="preserve">VII. Conclusion</w:t>
      </w:r>
    </w:p>
    <w:p>
      <w:pPr>
        <w:pStyle w:val="FirstParagraph"/>
      </w:pPr>
      <w:r>
        <w:t xml:space="preserve">The Q3 2023 Sales Report confirms [Veterinary Practice Name] as a leading and financially robust provider within the United Kingdom Birmingham veterinary sector. Our performance – exceeding national benchmarks through community-focused strategies, operational excellence, and responsive service innovation – positions us for continued growth. Sustained investment in local engagement, digital transformation, and premium service offerings will be critical to capitalising on Birmingham’s dynamic pet care market. We remain committed to delivering exceptional</w:t>
      </w:r>
      <w:r>
        <w:t xml:space="preserve"> </w:t>
      </w:r>
      <w:r>
        <w:rPr>
          <w:bCs/>
          <w:b/>
        </w:rPr>
        <w:t xml:space="preserve">Veterinarian</w:t>
      </w:r>
      <w:r>
        <w:t xml:space="preserve"> </w:t>
      </w:r>
      <w:r>
        <w:t xml:space="preserve">care that meets the evolving needs of Birmingham residents and their companions.</w:t>
      </w:r>
    </w:p>
    <w:p>
      <w:pPr>
        <w:pStyle w:val="BodyText"/>
      </w:pPr>
      <w:r>
        <w:rPr>
          <w:iCs/>
          <w:i/>
        </w:rPr>
        <w:t xml:space="preserve">Prepared by: [Your Name/Department], Sales &amp; Strategy Team</w:t>
      </w:r>
      <w:r>
        <w:br/>
      </w:r>
      <w:r>
        <w:rPr>
          <w:iCs/>
          <w:i/>
        </w:rPr>
        <w:t xml:space="preserve">United Kingdom Birmingham Veterinary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Birmingham Veterinary Practice</dc:title>
  <dc:creator/>
  <dc:language>en</dc:language>
  <cp:keywords/>
  <dcterms:created xsi:type="dcterms:W3CDTF">2026-07-23T23:02:03Z</dcterms:created>
  <dcterms:modified xsi:type="dcterms:W3CDTF">2026-07-23T23:02:03Z</dcterms:modified>
</cp:coreProperties>
</file>

<file path=docProps/custom.xml><?xml version="1.0" encoding="utf-8"?>
<Properties xmlns="http://schemas.openxmlformats.org/officeDocument/2006/custom-properties" xmlns:vt="http://schemas.openxmlformats.org/officeDocument/2006/docPropsVTypes"/>
</file>