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London</w:t>
      </w:r>
      <w:r>
        <w:t xml:space="preserve"> </w:t>
      </w:r>
      <w:r>
        <w:t xml:space="preserve">Veterinary</w:t>
      </w:r>
      <w:r>
        <w:t xml:space="preserve"> </w:t>
      </w:r>
      <w:r>
        <w:t xml:space="preserve">Sales</w:t>
      </w:r>
      <w:r>
        <w:t xml:space="preserve"> </w:t>
      </w:r>
      <w:r>
        <w:t xml:space="preserve">Report</w:t>
      </w:r>
      <w:r>
        <w:t xml:space="preserve"> </w:t>
      </w:r>
      <w:r>
        <w:t xml:space="preserve">-</w:t>
      </w:r>
      <w:r>
        <w:t xml:space="preserve"> </w:t>
      </w:r>
      <w:r>
        <w:t xml:space="preserve">Q3</w:t>
      </w:r>
      <w:r>
        <w:t xml:space="preserve"> </w:t>
      </w:r>
      <w:r>
        <w:t xml:space="preserve">2023</w:t>
      </w:r>
    </w:p>
    <w:bookmarkStart w:id="31" w:name="X5487dec5eb4ca00b8023eaa559782c554f34d73"/>
    <w:p>
      <w:pPr>
        <w:pStyle w:val="Heading1"/>
      </w:pPr>
      <w:r>
        <w:t xml:space="preserve">Professional Veterinary Sales Performance Report: United Kingdom London Market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Management Team, London-Based Veterinary Practice Network</w:t>
      </w:r>
      <w:r>
        <w:br/>
      </w:r>
      <w:r>
        <w:rPr>
          <w:bCs/>
          <w:b/>
        </w:rPr>
        <w:t xml:space="preserve">Report Period:</w:t>
      </w:r>
      <w:r>
        <w:t xml:space="preserve"> </w:t>
      </w:r>
      <w:r>
        <w:t xml:space="preserve">July 1 - September 30, 2023</w:t>
      </w:r>
    </w:p>
    <w:bookmarkStart w:id="20" w:name="executive-summary"/>
    <w:p>
      <w:pPr>
        <w:pStyle w:val="Heading2"/>
      </w:pPr>
      <w:r>
        <w:t xml:space="preserve">Executive Summary</w:t>
      </w:r>
    </w:p>
    <w:p>
      <w:pPr>
        <w:pStyle w:val="FirstParagraph"/>
      </w:pPr>
      <w:r>
        <w:t xml:space="preserve">This comprehensive Sales Report details the operational and commercial performance of our veterinary practice network across United Kingdom London. The quarter demonstrated robust growth in client acquisition and service utilization, with a notable 14.7% increase in total revenue compared to Q2 2023. This success reflects our strategic focus on community engagement within London's diverse pet ownership landscape and our commitment to delivering premium veterinary care that meets the unique demands of urban pet healthcare in the United Kingdom capital.</w:t>
      </w:r>
    </w:p>
    <w:bookmarkEnd w:id="20"/>
    <w:bookmarkStart w:id="21" w:name="key-sales-performance-indicators"/>
    <w:p>
      <w:pPr>
        <w:pStyle w:val="Heading2"/>
      </w:pPr>
      <w:r>
        <w:t xml:space="preserve">Key Sales Performance Indicators</w:t>
      </w:r>
    </w:p>
    <w:p>
      <w:pPr>
        <w:pStyle w:val="FirstParagraph"/>
      </w:pPr>
      <w:r>
        <w:t xml:space="preserve">Metric</w:t>
      </w:r>
    </w:p>
    <w:p>
      <w:pPr>
        <w:pStyle w:val="BodyText"/>
      </w:pPr>
      <w:r>
        <w:t xml:space="preserve">Q3 2023</w:t>
      </w:r>
    </w:p>
    <w:p>
      <w:pPr>
        <w:pStyle w:val="BodyText"/>
      </w:pPr>
      <w:r>
        <w:t xml:space="preserve">Q2 2023</w:t>
      </w:r>
    </w:p>
    <w:p>
      <w:pPr>
        <w:pStyle w:val="BodyText"/>
      </w:pPr>
      <w:r>
        <w:t xml:space="preserve">Change (%)</w:t>
      </w:r>
    </w:p>
    <w:p>
      <w:pPr>
        <w:pStyle w:val="BodyText"/>
      </w:pPr>
      <w:r>
        <w:t xml:space="preserve">Total Revenue (GBP)</w:t>
      </w:r>
    </w:p>
    <w:p>
      <w:pPr>
        <w:pStyle w:val="BodyText"/>
      </w:pPr>
      <w:r>
        <w:t xml:space="preserve">£486,750</w:t>
      </w:r>
    </w:p>
    <w:p>
      <w:pPr>
        <w:pStyle w:val="BodyText"/>
      </w:pPr>
      <w:r>
        <w:t xml:space="preserve">£424,310</w:t>
      </w:r>
    </w:p>
    <w:p>
      <w:pPr>
        <w:pStyle w:val="BodyText"/>
      </w:pPr>
      <w:r>
        <w:t xml:space="preserve">+14.7%</w:t>
      </w:r>
    </w:p>
    <w:p>
      <w:pPr>
        <w:pStyle w:val="BodyText"/>
      </w:pPr>
      <w:r>
        <w:t xml:space="preserve">New Client Acquisitions</w:t>
      </w:r>
    </w:p>
    <w:p>
      <w:pPr>
        <w:pStyle w:val="BodyText"/>
      </w:pPr>
      <w:r>
        <w:t xml:space="preserve">238</w:t>
      </w:r>
    </w:p>
    <w:p>
      <w:pPr>
        <w:pStyle w:val="BodyText"/>
      </w:pPr>
      <w:r>
        <w:t xml:space="preserve">195</w:t>
      </w:r>
    </w:p>
    <w:p>
      <w:pPr>
        <w:pStyle w:val="BodyText"/>
      </w:pPr>
      <w:r>
        <w:t xml:space="preserve">+22.1%</w:t>
      </w:r>
    </w:p>
    <w:p>
      <w:pPr>
        <w:pStyle w:val="BodyText"/>
      </w:pPr>
      <w:r>
        <w:t xml:space="preserve">Consultation Visits</w:t>
      </w:r>
    </w:p>
    <w:p>
      <w:pPr>
        <w:pStyle w:val="BodyText"/>
      </w:pPr>
      <w:r>
        <w:t xml:space="preserve">3,840</w:t>
      </w:r>
    </w:p>
    <w:p>
      <w:pPr>
        <w:pStyle w:val="BodyText"/>
      </w:pPr>
      <w:r>
        <w:t xml:space="preserve">3,410</w:t>
      </w:r>
    </w:p>
    <w:p>
      <w:pPr>
        <w:pStyle w:val="BodyText"/>
      </w:pPr>
      <w:r>
        <w:t xml:space="preserve">&lt; td&gt;+12.6%</w:t>
      </w:r>
    </w:p>
    <w:p>
      <w:pPr>
        <w:pStyle w:val="BodyText"/>
      </w:pPr>
      <w:r>
        <w:t xml:space="preserve">Vaccination Packages Sold</w:t>
      </w:r>
    </w:p>
    <w:p>
      <w:pPr>
        <w:pStyle w:val="BodyText"/>
      </w:pPr>
      <w:r>
        <w:t xml:space="preserve">975</w:t>
      </w:r>
    </w:p>
    <w:p>
      <w:pPr>
        <w:pStyle w:val="BodyText"/>
      </w:pPr>
      <w:r>
        <w:t xml:space="preserve">810</w:t>
      </w:r>
    </w:p>
    <w:p>
      <w:pPr>
        <w:pStyle w:val="BodyText"/>
      </w:pPr>
      <w:r>
        <w:t xml:space="preserve">+20.3%</w:t>
      </w:r>
    </w:p>
    <w:p>
      <w:pPr>
        <w:pStyle w:val="BodyText"/>
      </w:pPr>
      <w:r>
        <w:t xml:space="preserve">Surgical Procedures (Routine)</w:t>
      </w:r>
    </w:p>
    <w:p>
      <w:pPr>
        <w:pStyle w:val="BodyText"/>
      </w:pPr>
      <w:r>
        <w:t xml:space="preserve">420&lt; td&gt;365+15.1%</w:t>
      </w:r>
    </w:p>
    <w:bookmarkEnd w:id="21"/>
    <w:bookmarkStart w:id="25" w:name="X9647bfc13a94c56020cb7d423a2069e4c299a51"/>
    <w:p>
      <w:pPr>
        <w:pStyle w:val="Heading2"/>
      </w:pPr>
      <w:r>
        <w:t xml:space="preserve">Service Category Breakdown: London Market Focus</w:t>
      </w:r>
    </w:p>
    <w:p>
      <w:pPr>
        <w:pStyle w:val="FirstParagraph"/>
      </w:pPr>
      <w:r>
        <w:t xml:space="preserve">The following insights reveal how our veterinary services resonated with pet owners across United Kingdom London boroughs:</w:t>
      </w:r>
    </w:p>
    <w:bookmarkStart w:id="22" w:name="preventative-care-dominance"/>
    <w:p>
      <w:pPr>
        <w:pStyle w:val="Heading3"/>
      </w:pPr>
      <w:r>
        <w:t xml:space="preserve">1. Preventative Care Dominance</w:t>
      </w:r>
    </w:p>
    <w:p>
      <w:pPr>
        <w:pStyle w:val="FirstParagraph"/>
      </w:pPr>
      <w:r>
        <w:t xml:space="preserve">Vaccination and wellness packages generated 42% of total revenue, reflecting London pet owners' heightened awareness of preventive healthcare. The "London Companion Animal Wellness Program" saw 28% year-on-year growth, driven by our targeted outreach to central London business parks and residential estates. This service continues to be a cornerstone of our veterinarian practice's sales strategy in the UK capital.</w:t>
      </w:r>
    </w:p>
    <w:bookmarkEnd w:id="22"/>
    <w:bookmarkStart w:id="23" w:name="specialty-services-expansion"/>
    <w:p>
      <w:pPr>
        <w:pStyle w:val="Heading3"/>
      </w:pPr>
      <w:r>
        <w:t xml:space="preserve">2. Specialty Services Expansion</w:t>
      </w:r>
    </w:p>
    <w:p>
      <w:pPr>
        <w:pStyle w:val="FirstParagraph"/>
      </w:pPr>
      <w:r>
        <w:t xml:space="preserve">Our advanced veterinary services recorded 18% revenue growth, particularly in:</w:t>
      </w:r>
    </w:p>
    <w:p>
      <w:pPr>
        <w:numPr>
          <w:ilvl w:val="0"/>
          <w:numId w:val="1001"/>
        </w:numPr>
        <w:pStyle w:val="Compact"/>
      </w:pPr>
      <w:r>
        <w:t xml:space="preserve">Feline-specific consultations (up 31% from London-based cat owner demand)</w:t>
      </w:r>
    </w:p>
    <w:p>
      <w:pPr>
        <w:numPr>
          <w:ilvl w:val="0"/>
          <w:numId w:val="1001"/>
        </w:numPr>
        <w:pStyle w:val="Compact"/>
      </w:pPr>
      <w:r>
        <w:t xml:space="preserve">Pet dental care (24% increase - critical for urban pet diets)</w:t>
      </w:r>
    </w:p>
    <w:p>
      <w:pPr>
        <w:numPr>
          <w:ilvl w:val="0"/>
          <w:numId w:val="1001"/>
        </w:numPr>
        <w:pStyle w:val="Compact"/>
      </w:pPr>
      <w:r>
        <w:t xml:space="preserve">Weight management programs (29% uptake in South London clinics)</w:t>
      </w:r>
    </w:p>
    <w:p>
      <w:pPr>
        <w:pStyle w:val="FirstParagraph"/>
      </w:pPr>
      <w:r>
        <w:t xml:space="preserve">These services directly address the unique challenges faced by a veterinarian practicing in London's high-density environment.</w:t>
      </w:r>
    </w:p>
    <w:bookmarkEnd w:id="23"/>
    <w:bookmarkStart w:id="24" w:name="emergency-care-demand"/>
    <w:p>
      <w:pPr>
        <w:pStyle w:val="Heading3"/>
      </w:pPr>
      <w:r>
        <w:t xml:space="preserve">3. Emergency Care Demand</w:t>
      </w:r>
    </w:p>
    <w:p>
      <w:pPr>
        <w:pStyle w:val="FirstParagraph"/>
      </w:pPr>
      <w:r>
        <w:t xml:space="preserve">Emergency consultations rose 16% due to seasonal factors (summer heatwaves and increased pet activity). Our London emergency response system achieved 92% patient satisfaction, reinforcing our reputation as a trusted veterinary provider in the United Kingdom capital during critical care situations.</w:t>
      </w:r>
    </w:p>
    <w:bookmarkEnd w:id="24"/>
    <w:bookmarkEnd w:id="25"/>
    <w:bookmarkStart w:id="26" w:name="london-client-demographics-behavior"/>
    <w:p>
      <w:pPr>
        <w:pStyle w:val="Heading2"/>
      </w:pPr>
      <w:r>
        <w:t xml:space="preserve">London Client Demographics &amp; Behavior</w:t>
      </w:r>
    </w:p>
    <w:p>
      <w:pPr>
        <w:pStyle w:val="FirstParagraph"/>
      </w:pPr>
      <w:r>
        <w:t xml:space="preserve">Data analysis reveals key patterns distinguishing our United Kingdom London clientele:</w:t>
      </w:r>
    </w:p>
    <w:p>
      <w:pPr>
        <w:numPr>
          <w:ilvl w:val="0"/>
          <w:numId w:val="1002"/>
        </w:numPr>
        <w:pStyle w:val="Compact"/>
      </w:pPr>
      <w:r>
        <w:rPr>
          <w:bCs/>
          <w:b/>
        </w:rPr>
        <w:t xml:space="preserve">Urban Pet Ownership Shift:</w:t>
      </w:r>
      <w:r>
        <w:t xml:space="preserve"> </w:t>
      </w:r>
      <w:r>
        <w:t xml:space="preserve">68% of clients reside in central London boroughs (City, Westminster, Camden), with a 37% increase in service requests from high-rise apartment dwellers.</w:t>
      </w:r>
    </w:p>
    <w:p>
      <w:pPr>
        <w:numPr>
          <w:ilvl w:val="0"/>
          <w:numId w:val="1002"/>
        </w:numPr>
        <w:pStyle w:val="Compact"/>
      </w:pPr>
      <w:r>
        <w:rPr>
          <w:bCs/>
          <w:b/>
        </w:rPr>
        <w:t xml:space="preserve">Service Preferences:</w:t>
      </w:r>
      <w:r>
        <w:t xml:space="preserve"> </w:t>
      </w:r>
      <w:r>
        <w:t xml:space="preserve">London pet owners prioritize convenience (41% book via mobile app) and value veterinary clinics offering after-hours care - a critical differentiator in the UK's busiest city.</w:t>
      </w:r>
    </w:p>
    <w:p>
      <w:pPr>
        <w:numPr>
          <w:ilvl w:val="0"/>
          <w:numId w:val="1002"/>
        </w:numPr>
        <w:pStyle w:val="Compact"/>
      </w:pPr>
      <w:r>
        <w:rPr>
          <w:bCs/>
          <w:b/>
        </w:rPr>
        <w:t xml:space="preserve">Socioeconomic Trends:</w:t>
      </w:r>
      <w:r>
        <w:t xml:space="preserve"> </w:t>
      </w:r>
      <w:r>
        <w:t xml:space="preserve">58% of clients earn over £60,000 annually, indicating strong demand for premium veterinary services in affluent London neighborhoods like Kensington and Islington.</w:t>
      </w:r>
    </w:p>
    <w:bookmarkEnd w:id="26"/>
    <w:bookmarkStart w:id="27" w:name="X7658ecb92782f09a829b4b02f538439d6ac2547"/>
    <w:p>
      <w:pPr>
        <w:pStyle w:val="Heading2"/>
      </w:pPr>
      <w:r>
        <w:t xml:space="preserve">Market-Specific Challenges &amp; Strategic Responses</w:t>
      </w:r>
    </w:p>
    <w:p>
      <w:pPr>
        <w:pStyle w:val="FirstParagraph"/>
      </w:pPr>
      <w:r>
        <w:t xml:space="preserve">Operating a veterinarian practice in United Kingdom London presents unique commercial considerations:</w:t>
      </w:r>
    </w:p>
    <w:p>
      <w:pPr>
        <w:pStyle w:val="BodyText"/>
      </w:pPr>
      <w:r>
        <w:rPr>
          <w:bCs/>
          <w:b/>
        </w:rPr>
        <w:t xml:space="preserve">Challenge 1: High Operational Costs</w:t>
      </w:r>
      <w:r>
        <w:br/>
      </w:r>
      <w:r>
        <w:t xml:space="preserve">London's commercial rents and staffing costs increased 9.3% year-on-year. Our Sales Report identifies that service pricing adjustments (average 5.2%) were necessary but carefully implemented to avoid client churn, maintaining our premium positioning in the UK veterinary market.</w:t>
      </w:r>
    </w:p>
    <w:p>
      <w:pPr>
        <w:pStyle w:val="BodyText"/>
      </w:pPr>
      <w:r>
        <w:rPr>
          <w:bCs/>
          <w:b/>
        </w:rPr>
        <w:t xml:space="preserve">Challenge 2: Client Expectations for Digital Integration</w:t>
      </w:r>
      <w:r>
        <w:br/>
      </w:r>
      <w:r>
        <w:t xml:space="preserve">London pet owners expect seamless digital experiences. Our investment in the "London PetCare" mobile platform (integrated with practice management software) drove a 33% increase in repeat bookings and directly contributed to our Q3 sales growth.</w:t>
      </w:r>
    </w:p>
    <w:bookmarkEnd w:id="27"/>
    <w:bookmarkStart w:id="28" w:name="competitive-landscape-analysis"/>
    <w:p>
      <w:pPr>
        <w:pStyle w:val="Heading2"/>
      </w:pPr>
      <w:r>
        <w:t xml:space="preserve">Competitive Landscape Analysis</w:t>
      </w:r>
    </w:p>
    <w:p>
      <w:pPr>
        <w:pStyle w:val="FirstParagraph"/>
      </w:pPr>
      <w:r>
        <w:t xml:space="preserve">While London's veterinary market remains competitive, our Sales Report confirms three key advantages:</w:t>
      </w:r>
    </w:p>
    <w:p>
      <w:pPr>
        <w:numPr>
          <w:ilvl w:val="0"/>
          <w:numId w:val="1003"/>
        </w:numPr>
        <w:pStyle w:val="Compact"/>
      </w:pPr>
      <w:r>
        <w:rPr>
          <w:bCs/>
          <w:b/>
        </w:rPr>
        <w:t xml:space="preserve">Niche Expertise:</w:t>
      </w:r>
      <w:r>
        <w:t xml:space="preserve"> </w:t>
      </w:r>
      <w:r>
        <w:t xml:space="preserve">Specialized feline care and urban pet nutrition services outperform generic practices in client retention.</w:t>
      </w:r>
    </w:p>
    <w:p>
      <w:pPr>
        <w:numPr>
          <w:ilvl w:val="0"/>
          <w:numId w:val="1003"/>
        </w:numPr>
        <w:pStyle w:val="Compact"/>
      </w:pPr>
      <w:r>
        <w:rPr>
          <w:bCs/>
          <w:b/>
        </w:rPr>
        <w:t xml:space="preserve">Community Integration:</w:t>
      </w:r>
      <w:r>
        <w:t xml:space="preserve"> </w:t>
      </w:r>
      <w:r>
        <w:t xml:space="preserve">Our partnership with 12 London dog parks and community centers drives consistent referral traffic (37% of new clients).</w:t>
      </w:r>
    </w:p>
    <w:p>
      <w:pPr>
        <w:numPr>
          <w:ilvl w:val="0"/>
          <w:numId w:val="1003"/>
        </w:numPr>
        <w:pStyle w:val="Compact"/>
      </w:pPr>
      <w:r>
        <w:rPr>
          <w:bCs/>
          <w:b/>
        </w:rPr>
        <w:t xml:space="preserve">Sustainability Focus:</w:t>
      </w:r>
      <w:r>
        <w:t xml:space="preserve"> </w:t>
      </w:r>
      <w:r>
        <w:t xml:space="preserve">London's environmentally conscious pet owners respond positively to our carbon-neutral clinic initiatives, driving premium service uptake.</w:t>
      </w:r>
    </w:p>
    <w:bookmarkEnd w:id="28"/>
    <w:bookmarkStart w:id="29" w:name="future-outlook-strategic-recommendations"/>
    <w:p>
      <w:pPr>
        <w:pStyle w:val="Heading2"/>
      </w:pPr>
      <w:r>
        <w:t xml:space="preserve">Future Outlook &amp; Strategic Recommendations</w:t>
      </w:r>
    </w:p>
    <w:p>
      <w:pPr>
        <w:pStyle w:val="FirstParagraph"/>
      </w:pPr>
      <w:r>
        <w:t xml:space="preserve">Based on Q3 performance, we project 18-20% annual revenue growth for our veterinarian practice network across United Kingdom London. Critical actions include:</w:t>
      </w:r>
    </w:p>
    <w:p>
      <w:pPr>
        <w:numPr>
          <w:ilvl w:val="0"/>
          <w:numId w:val="1004"/>
        </w:numPr>
        <w:pStyle w:val="Compact"/>
      </w:pPr>
      <w:r>
        <w:rPr>
          <w:bCs/>
          <w:b/>
        </w:rPr>
        <w:t xml:space="preserve">Expand Mobile Veterinary Units:</w:t>
      </w:r>
      <w:r>
        <w:t xml:space="preserve"> </w:t>
      </w:r>
      <w:r>
        <w:t xml:space="preserve">Targeting high-density residential areas (e.g., Shoreditch, Borough) where pet owners face transport challenges.</w:t>
      </w:r>
    </w:p>
    <w:p>
      <w:pPr>
        <w:numPr>
          <w:ilvl w:val="0"/>
          <w:numId w:val="1004"/>
        </w:numPr>
        <w:pStyle w:val="Compact"/>
      </w:pPr>
      <w:r>
        <w:rPr>
          <w:bCs/>
          <w:b/>
        </w:rPr>
        <w:t xml:space="preserve">Leverage London's Pet-Friendly Economy:</w:t>
      </w:r>
      <w:r>
        <w:t xml:space="preserve"> </w:t>
      </w:r>
      <w:r>
        <w:t xml:space="preserve">Partner with popular London cafes and co-working spaces for "Pet Wellness Days" to reach new clients.</w:t>
      </w:r>
    </w:p>
    <w:p>
      <w:pPr>
        <w:numPr>
          <w:ilvl w:val="0"/>
          <w:numId w:val="1004"/>
        </w:numPr>
        <w:pStyle w:val="Compact"/>
      </w:pPr>
      <w:r>
        <w:rPr>
          <w:bCs/>
          <w:b/>
        </w:rPr>
        <w:t xml:space="preserve">Develop Premium Subscription Model:</w:t>
      </w:r>
      <w:r>
        <w:t xml:space="preserve"> </w:t>
      </w:r>
      <w:r>
        <w:t xml:space="preserve">Introducing the "London Urban Pet Care Club" with priority booking and home delivery options (projected 25% revenue contribution by Q2 2024).</w:t>
      </w:r>
    </w:p>
    <w:bookmarkEnd w:id="29"/>
    <w:bookmarkStart w:id="30" w:name="conclusion"/>
    <w:p>
      <w:pPr>
        <w:pStyle w:val="Heading2"/>
      </w:pPr>
      <w:r>
        <w:t xml:space="preserve">Conclusion</w:t>
      </w:r>
    </w:p>
    <w:p>
      <w:pPr>
        <w:pStyle w:val="FirstParagraph"/>
      </w:pPr>
      <w:r>
        <w:t xml:space="preserve">This Sales Report affirms that our veterinarian practice's strategic alignment with London's unique urban pet ownership dynamics has driven significant commercial success. By prioritizing service innovation tailored to United Kingdom London residents' needs—from digital convenience to specialized urban veterinary care—we've established a sustainable growth trajectory. The 14.7% revenue increase in Q3 demonstrates the effectiveness of our localized approach, positioning us for continued leadership in London's competitive veterinary market. As we refine our services within this dynamic environment, we remain committed to delivering exceptional care that meets the evolving expectations of London's discerning pet owners while maintaining ethical standards paramount to UK veterinary practice.</w:t>
      </w:r>
    </w:p>
    <w:p>
      <w:pPr>
        <w:pStyle w:val="BodyText"/>
      </w:pPr>
      <w:r>
        <w:rPr>
          <w:bCs/>
          <w:b/>
        </w:rPr>
        <w:t xml:space="preserve">Prepared By:</w:t>
      </w:r>
      <w:r>
        <w:t xml:space="preserve"> </w:t>
      </w:r>
      <w:r>
        <w:t xml:space="preserve">Sarah Jennings, Director of Commercial Strategy</w:t>
      </w:r>
      <w:r>
        <w:br/>
      </w:r>
      <w:r>
        <w:rPr>
          <w:bCs/>
          <w:b/>
        </w:rPr>
        <w:t xml:space="preserve">London Veterinary Practice Network</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London Veterinary Sales Report - Q3 2023</dc:title>
  <dc:creator/>
  <dc:language>en</dc:language>
  <cp:keywords/>
  <dcterms:created xsi:type="dcterms:W3CDTF">2026-07-24T10:42:13Z</dcterms:created>
  <dcterms:modified xsi:type="dcterms:W3CDTF">2026-07-24T10:42:13Z</dcterms:modified>
</cp:coreProperties>
</file>

<file path=docProps/custom.xml><?xml version="1.0" encoding="utf-8"?>
<Properties xmlns="http://schemas.openxmlformats.org/officeDocument/2006/custom-properties" xmlns:vt="http://schemas.openxmlformats.org/officeDocument/2006/docPropsVTypes"/>
</file>