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United</w:t>
      </w:r>
      <w:r>
        <w:t xml:space="preserve"> </w:t>
      </w:r>
      <w:r>
        <w:t xml:space="preserve">States</w:t>
      </w:r>
    </w:p>
    <w:bookmarkStart w:id="28" w:name="X0e279354a1c349f5cab425efcaf4b4e36263927"/>
    <w:p>
      <w:pPr>
        <w:pStyle w:val="Heading1"/>
      </w:pPr>
      <w:r>
        <w:t xml:space="preserve">Comprehensive Sales Report: Veterinary Practice Performance Analysis for Houston, United States</w:t>
      </w:r>
    </w:p>
    <w:bookmarkStart w:id="20" w:name="executive-summary"/>
    <w:p>
      <w:pPr>
        <w:pStyle w:val="Heading2"/>
      </w:pPr>
      <w:r>
        <w:t xml:space="preserve">Executive Summary</w:t>
      </w:r>
    </w:p>
    <w:p>
      <w:pPr>
        <w:pStyle w:val="FirstParagraph"/>
      </w:pPr>
      <w:r>
        <w:t xml:space="preserve">This Sales Report presents a detailed analysis of veterinary service performance across our clinics in the vibrant pet care market of United States Houston. As a leading provider of comprehensive animal healthcare, our practice has demonstrated significant growth in 2023, achieving a 17.5% year-over-year increase in total revenue. This report underscores strategic successes while addressing challenges unique to the Houston veterinary landscape, reinforcing our commitment to excellence in pet wellness within the United States Houston community.</w:t>
      </w:r>
    </w:p>
    <w:bookmarkEnd w:id="20"/>
    <w:bookmarkStart w:id="21" w:name="Xf712ca3544dd37a68f30e265cf39f3f4a6421ec"/>
    <w:p>
      <w:pPr>
        <w:pStyle w:val="Heading2"/>
      </w:pPr>
      <w:r>
        <w:t xml:space="preserve">Market Context: Houston's Unique Veterinary Landscape</w:t>
      </w:r>
    </w:p>
    <w:p>
      <w:pPr>
        <w:pStyle w:val="FirstParagraph"/>
      </w:pPr>
      <w:r>
        <w:t xml:space="preserve">Houston, Texas represents one of America's fastest-growing metropolitan areas with over 7 million residents and a pet ownership rate exceeding 65%. The United States Houston market demands specialized veterinary services due to its diverse population, high number of military families (Fort Hood &amp; MacDill AFB), and significant immigrant communities with varying pet care traditions. As a dedicated Veterinarian practice serving this dynamic region, we've navigated seasonal challenges including hurricane preparedness needs and rising demand for emergency services in the Houston metropolitan area.</w:t>
      </w:r>
    </w:p>
    <w:bookmarkEnd w:id="21"/>
    <w:bookmarkStart w:id="22" w:name="sales-performance-overview"/>
    <w:p>
      <w:pPr>
        <w:pStyle w:val="Heading2"/>
      </w:pPr>
      <w:r>
        <w:t xml:space="preserve">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Revenue ($)</w:t>
            </w:r>
          </w:p>
        </w:tc>
        <w:tc>
          <w:tcPr/>
          <w:p>
            <w:pPr>
              <w:pStyle w:val="Compact"/>
              <w:jc w:val="left"/>
            </w:pPr>
            <w:r>
              <w:t xml:space="preserve">Revenue Growth (%)</w:t>
            </w:r>
          </w:p>
        </w:tc>
        <w:tc>
          <w:tcPr/>
          <w:p>
            <w:pPr>
              <w:pStyle w:val="Compact"/>
              <w:jc w:val="left"/>
            </w:pPr>
            <w:r>
              <w:t xml:space="preserve">New Client Acquisition</w:t>
            </w:r>
          </w:p>
        </w:tc>
      </w:tr>
      <w:tr>
        <w:tc>
          <w:tcPr/>
          <w:p>
            <w:pPr>
              <w:pStyle w:val="Compact"/>
              <w:jc w:val="left"/>
            </w:pPr>
            <w:r>
              <w:t xml:space="preserve">Q1 2023</w:t>
            </w:r>
          </w:p>
        </w:tc>
        <w:tc>
          <w:tcPr/>
          <w:p>
            <w:pPr>
              <w:pStyle w:val="Compact"/>
              <w:jc w:val="left"/>
            </w:pPr>
            <w:r>
              <w:t xml:space="preserve">$845,200</w:t>
            </w:r>
          </w:p>
        </w:tc>
        <w:tc>
          <w:tcPr/>
          <w:p>
            <w:pPr>
              <w:pStyle w:val="Compact"/>
              <w:jc w:val="left"/>
            </w:pPr>
            <w:r>
              <w:t xml:space="preserve">-3.2%</w:t>
            </w:r>
          </w:p>
        </w:tc>
        <w:tc>
          <w:tcPr/>
          <w:p>
            <w:pPr>
              <w:pStyle w:val="Compact"/>
              <w:jc w:val="left"/>
            </w:pPr>
            <w:r>
              <w:t xml:space="preserve">487 clients</w:t>
            </w:r>
          </w:p>
        </w:tc>
      </w:tr>
      <w:tr>
        <w:tc>
          <w:tcPr/>
          <w:p>
            <w:pPr>
              <w:pStyle w:val="Compact"/>
              <w:jc w:val="left"/>
            </w:pPr>
            <w:r>
              <w:t xml:space="preserve">Q2 2023</w:t>
            </w:r>
          </w:p>
        </w:tc>
        <w:tc>
          <w:tcPr/>
          <w:p>
            <w:pPr>
              <w:pStyle w:val="Compact"/>
              <w:jc w:val="left"/>
            </w:pPr>
            <w:r>
              <w:t xml:space="preserve">$918,750</w:t>
            </w:r>
          </w:p>
        </w:tc>
        <w:tc>
          <w:tcPr/>
          <w:p>
            <w:pPr>
              <w:pStyle w:val="Compact"/>
              <w:jc w:val="left"/>
            </w:pPr>
            <w:r>
              <w:t xml:space="preserve">8.6%</w:t>
            </w:r>
          </w:p>
        </w:tc>
        <w:tc>
          <w:tcPr/>
          <w:p>
            <w:pPr>
              <w:pStyle w:val="Compact"/>
              <w:jc w:val="left"/>
            </w:pPr>
            <w:r>
              <w:t xml:space="preserve">612 clients</w:t>
            </w:r>
          </w:p>
        </w:tc>
      </w:tr>
      <w:tr>
        <w:tc>
          <w:tcPr/>
          <w:p>
            <w:pPr>
              <w:pStyle w:val="Compact"/>
              <w:jc w:val="left"/>
            </w:pPr>
            <w:r>
              <w:t xml:space="preserve">Q3 2023</w:t>
            </w:r>
          </w:p>
        </w:tc>
        <w:tc>
          <w:tcPr/>
          <w:p>
            <w:pPr>
              <w:pStyle w:val="Compact"/>
              <w:jc w:val="left"/>
            </w:pPr>
            <w:r>
              <w:t xml:space="preserve">$1,045,900</w:t>
            </w:r>
          </w:p>
        </w:tc>
        <w:tc>
          <w:tcPr/>
          <w:p>
            <w:pPr>
              <w:pStyle w:val="Compact"/>
              <w:jc w:val="left"/>
            </w:pPr>
            <w:r>
              <w:t xml:space="preserve">13.8%</w:t>
            </w:r>
          </w:p>
        </w:tc>
        <w:tc>
          <w:tcPr/>
          <w:p>
            <w:pPr>
              <w:pStyle w:val="Compact"/>
              <w:jc w:val="left"/>
            </w:pPr>
            <w:r>
              <w:t xml:space="preserve">754 clients</w:t>
            </w:r>
          </w:p>
        </w:tc>
      </w:tr>
      <w:tr>
        <w:tc>
          <w:tcPr/>
          <w:p>
            <w:pPr>
              <w:pStyle w:val="Compact"/>
              <w:jc w:val="left"/>
            </w:pPr>
            <w:r>
              <w:t xml:space="preserve">Q4 2023</w:t>
            </w:r>
          </w:p>
        </w:tc>
        <w:tc>
          <w:tcPr/>
          <w:p>
            <w:pPr>
              <w:pStyle w:val="Compact"/>
              <w:jc w:val="left"/>
            </w:pPr>
            <w:r>
              <w:t xml:space="preserve">$1,189,400</w:t>
            </w:r>
          </w:p>
        </w:tc>
        <w:tc>
          <w:tcPr/>
          <w:p>
            <w:pPr>
              <w:pStyle w:val="Compact"/>
              <w:jc w:val="left"/>
            </w:pPr>
            <w:r>
              <w:t xml:space="preserve">13.7%</w:t>
            </w:r>
          </w:p>
        </w:tc>
        <w:tc>
          <w:tcPr/>
          <w:p>
            <w:pPr>
              <w:pStyle w:val="Compact"/>
              <w:jc w:val="left"/>
            </w:pPr>
            <w:r>
              <w:t xml:space="preserve">892 clients</w:t>
            </w:r>
          </w:p>
        </w:tc>
      </w:tr>
    </w:tbl>
    <w:p>
      <w:pPr>
        <w:pStyle w:val="BodyText"/>
      </w:pPr>
      <w:r>
        <w:t xml:space="preserve">The consistent upward trajectory reflects our strategic initiatives in United States Houston. Notably, Q4 2023 saw a 41% surge in wellness package sales—a direct response to increased client education efforts following Hurricane Harvey recovery needs. Our Houston-based Veterinarian team has successfully converted 68% of new clients into repeat customers within six months, outperforming the national average of 55%.</w:t>
      </w:r>
    </w:p>
    <w:bookmarkEnd w:id="22"/>
    <w:bookmarkStart w:id="23" w:name="service-line-performance-breakdown"/>
    <w:p>
      <w:pPr>
        <w:pStyle w:val="Heading2"/>
      </w:pPr>
      <w:r>
        <w:t xml:space="preserve">Service Line Performance Breakdown</w:t>
      </w:r>
    </w:p>
    <w:p>
      <w:pPr>
        <w:pStyle w:val="FirstParagraph"/>
      </w:pPr>
      <w:r>
        <w:t xml:space="preserve">Our veterinary practice in United States Houston excels across multiple service categories, with key revenue drivers including:</w:t>
      </w:r>
    </w:p>
    <w:p>
      <w:pPr>
        <w:numPr>
          <w:ilvl w:val="0"/>
          <w:numId w:val="1001"/>
        </w:numPr>
        <w:pStyle w:val="Compact"/>
      </w:pPr>
      <w:r>
        <w:rPr>
          <w:bCs/>
          <w:b/>
        </w:rPr>
        <w:t xml:space="preserve">Preventive Care (38% of Revenue):</w:t>
      </w:r>
      <w:r>
        <w:t xml:space="preserve"> </w:t>
      </w:r>
      <w:r>
        <w:t xml:space="preserve">Annual wellness exams and vaccinations saw 22% growth. Houston's high pet density makes this the most critical service, particularly for exotic pets (reptiles, birds) popular in our diverse community.</w:t>
      </w:r>
    </w:p>
    <w:p>
      <w:pPr>
        <w:numPr>
          <w:ilvl w:val="0"/>
          <w:numId w:val="1001"/>
        </w:numPr>
        <w:pStyle w:val="Compact"/>
      </w:pPr>
      <w:r>
        <w:rPr>
          <w:bCs/>
          <w:b/>
        </w:rPr>
        <w:t xml:space="preserve">Dental Services (24% of Revenue):</w:t>
      </w:r>
      <w:r>
        <w:t xml:space="preserve"> </w:t>
      </w:r>
      <w:r>
        <w:t xml:space="preserve">Surge in demand following our "Houston Healthy Teeth" campaign. This segment grew 31% YoY as pet owners became aware of periodontal disease risks through neighborhood workshops.</w:t>
      </w:r>
    </w:p>
    <w:p>
      <w:pPr>
        <w:numPr>
          <w:ilvl w:val="0"/>
          <w:numId w:val="1001"/>
        </w:numPr>
        <w:pStyle w:val="Compact"/>
      </w:pPr>
      <w:r>
        <w:rPr>
          <w:bCs/>
          <w:b/>
        </w:rPr>
        <w:t xml:space="preserve">Specialized Care (21% of Revenue):</w:t>
      </w:r>
      <w:r>
        <w:t xml:space="preserve"> </w:t>
      </w:r>
      <w:r>
        <w:t xml:space="preserve">Orthopedic and oncology services grew by 28%, driven by Houston's aging population and increased veterinary technology adoption at our clinics.</w:t>
      </w:r>
    </w:p>
    <w:p>
      <w:pPr>
        <w:numPr>
          <w:ilvl w:val="0"/>
          <w:numId w:val="1001"/>
        </w:numPr>
        <w:pStyle w:val="Compact"/>
      </w:pPr>
      <w:r>
        <w:rPr>
          <w:bCs/>
          <w:b/>
        </w:rPr>
        <w:t xml:space="preserve">Emergency Services (17% of Revenue):</w:t>
      </w:r>
      <w:r>
        <w:t xml:space="preserve"> </w:t>
      </w:r>
      <w:r>
        <w:t xml:space="preserve">Consistently high volume during summer heatwaves and hurricane seasons, representing 45% of total emergency cases in the United States Houston market.</w:t>
      </w:r>
    </w:p>
    <w:bookmarkEnd w:id="23"/>
    <w:bookmarkStart w:id="24" w:name="Xd13fd1318069fec61ecdc59b7ae52db67acd828"/>
    <w:p>
      <w:pPr>
        <w:pStyle w:val="Heading2"/>
      </w:pPr>
      <w:r>
        <w:t xml:space="preserve">Market Trends Impacting Houston Veterinary Sales</w:t>
      </w:r>
    </w:p>
    <w:p>
      <w:pPr>
        <w:pStyle w:val="FirstParagraph"/>
      </w:pPr>
      <w:r>
        <w:t xml:space="preserve">Several unique trends have shaped our performance in United States Houston:</w:t>
      </w:r>
    </w:p>
    <w:p>
      <w:pPr>
        <w:numPr>
          <w:ilvl w:val="0"/>
          <w:numId w:val="1002"/>
        </w:numPr>
        <w:pStyle w:val="Compact"/>
      </w:pPr>
      <w:r>
        <w:rPr>
          <w:bCs/>
          <w:b/>
        </w:rPr>
        <w:t xml:space="preserve">Rising Demand for Telehealth:</w:t>
      </w:r>
      <w:r>
        <w:t xml:space="preserve"> </w:t>
      </w:r>
      <w:r>
        <w:t xml:space="preserve">42% of Houston clients now utilize our virtual Vet consultations, especially valuable for military families with frequent relocations. This service reduced no-show rates by 33%.</w:t>
      </w:r>
    </w:p>
    <w:p>
      <w:pPr>
        <w:numPr>
          <w:ilvl w:val="0"/>
          <w:numId w:val="1002"/>
        </w:numPr>
        <w:pStyle w:val="Compact"/>
      </w:pPr>
      <w:r>
        <w:rPr>
          <w:bCs/>
          <w:b/>
        </w:rPr>
        <w:t xml:space="preserve">Exotic Pet Surge:</w:t>
      </w:r>
      <w:r>
        <w:t xml:space="preserve"> </w:t>
      </w:r>
      <w:r>
        <w:t xml:space="preserve">Houston's large immigrant population drives a 56% increase in exotic pet visits since 2021, requiring specialized Veterinarian training and equipment.</w:t>
      </w:r>
    </w:p>
    <w:p>
      <w:pPr>
        <w:numPr>
          <w:ilvl w:val="0"/>
          <w:numId w:val="1002"/>
        </w:numPr>
        <w:pStyle w:val="Compact"/>
      </w:pPr>
      <w:r>
        <w:rPr>
          <w:bCs/>
          <w:b/>
        </w:rPr>
        <w:t xml:space="preserve">Insurance Adoption:</w:t>
      </w:r>
      <w:r>
        <w:t xml:space="preserve"> </w:t>
      </w:r>
      <w:r>
        <w:t xml:space="preserve">Pet insurance enrollment grew by 79% in Houston, directly boosting service uptake. Our partnership with UnitedPet Health has been instrumental in this trend.</w:t>
      </w:r>
    </w:p>
    <w:p>
      <w:pPr>
        <w:numPr>
          <w:ilvl w:val="0"/>
          <w:numId w:val="1002"/>
        </w:numPr>
        <w:pStyle w:val="Compact"/>
      </w:pPr>
      <w:r>
        <w:rPr>
          <w:bCs/>
          <w:b/>
        </w:rPr>
        <w:t xml:space="preserve">Sustainability Focus:</w:t>
      </w:r>
      <w:r>
        <w:t xml:space="preserve"> </w:t>
      </w:r>
      <w:r>
        <w:t xml:space="preserve">68% of Houston clients now prefer eco-friendly pet products, prompting our successful switch to sustainable veterinary supplies.</w:t>
      </w:r>
    </w:p>
    <w:bookmarkEnd w:id="24"/>
    <w:bookmarkStart w:id="25" w:name="challenges-strategic-responses"/>
    <w:p>
      <w:pPr>
        <w:pStyle w:val="Heading2"/>
      </w:pPr>
      <w:r>
        <w:t xml:space="preserve">Challenges &amp; Strategic Responses</w:t>
      </w:r>
    </w:p>
    <w:p>
      <w:pPr>
        <w:pStyle w:val="FirstParagraph"/>
      </w:pPr>
      <w:r>
        <w:t xml:space="preserve">The Houston market presents unique obstacles for any Veterinarian practice. In Q1 2023, we faced a 15% staffing shortage due to regional competition and pandemic recovery delays. Our solution—launching the "Houston Vet Scholar" apprenticeship program in partnership with Lone Star College—reduced vacancies by 74% within six months.</w:t>
      </w:r>
    </w:p>
    <w:p>
      <w:pPr>
        <w:pStyle w:val="BodyText"/>
      </w:pPr>
      <w:r>
        <w:t xml:space="preserve">Additionally, Houston's high humidity levels increase flea/tick infestations by 30%, requiring our Veterinarian team to develop specialized treatment protocols. We responded with a targeted "Houston Summer Prevention" package that generated $124,000 in incremental revenue during peak season.</w:t>
      </w:r>
    </w:p>
    <w:bookmarkEnd w:id="25"/>
    <w:bookmarkStart w:id="26" w:name="Xfcf0f1d40d76235211baf0a6d35371719c903d3"/>
    <w:p>
      <w:pPr>
        <w:pStyle w:val="Heading2"/>
      </w:pPr>
      <w:r>
        <w:t xml:space="preserve">Strategic Recommendations for United States Houston</w:t>
      </w:r>
    </w:p>
    <w:p>
      <w:pPr>
        <w:numPr>
          <w:ilvl w:val="0"/>
          <w:numId w:val="1003"/>
        </w:numPr>
        <w:pStyle w:val="Compact"/>
      </w:pPr>
      <w:r>
        <w:rPr>
          <w:bCs/>
          <w:b/>
        </w:rPr>
        <w:t xml:space="preserve">Expand Mobile Veterinary Services:</w:t>
      </w:r>
      <w:r>
        <w:t xml:space="preserve"> </w:t>
      </w:r>
      <w:r>
        <w:t xml:space="preserve">Partner with Houston-area apartment complexes to offer on-site care, addressing transportation barriers for low-income communities. Projected 19% revenue increase by Q3 2024.</w:t>
      </w:r>
    </w:p>
    <w:p>
      <w:pPr>
        <w:numPr>
          <w:ilvl w:val="0"/>
          <w:numId w:val="1003"/>
        </w:numPr>
        <w:pStyle w:val="Compact"/>
      </w:pPr>
      <w:r>
        <w:rPr>
          <w:bCs/>
          <w:b/>
        </w:rPr>
        <w:t xml:space="preserve">Cultural Competency Training:</w:t>
      </w:r>
      <w:r>
        <w:t xml:space="preserve"> </w:t>
      </w:r>
      <w:r>
        <w:t xml:space="preserve">Implement specialized training for our Veterinarian staff to better serve Houston's diverse cultural backgrounds (Hispanic, African American, Asian communities), expected to improve client retention by 25%.</w:t>
      </w:r>
    </w:p>
    <w:p>
      <w:pPr>
        <w:numPr>
          <w:ilvl w:val="0"/>
          <w:numId w:val="1003"/>
        </w:numPr>
        <w:pStyle w:val="Compact"/>
      </w:pPr>
      <w:r>
        <w:rPr>
          <w:bCs/>
          <w:b/>
        </w:rPr>
        <w:t xml:space="preserve">Hurricane Preparedness Program:</w:t>
      </w:r>
      <w:r>
        <w:t xml:space="preserve"> </w:t>
      </w:r>
      <w:r>
        <w:t xml:space="preserve">Develop a dedicated emergency response package with local authorities. This initiative targets the $47M annual market need for disaster-ready pet care in Houston.</w:t>
      </w:r>
    </w:p>
    <w:p>
      <w:pPr>
        <w:numPr>
          <w:ilvl w:val="0"/>
          <w:numId w:val="1003"/>
        </w:numPr>
        <w:pStyle w:val="Compact"/>
      </w:pPr>
      <w:r>
        <w:rPr>
          <w:bCs/>
          <w:b/>
        </w:rPr>
        <w:t xml:space="preserve">Technology Investment:</w:t>
      </w:r>
      <w:r>
        <w:t xml:space="preserve"> </w:t>
      </w:r>
      <w:r>
        <w:t xml:space="preserve">Allocate funds for AI-driven diagnostic tools to handle Houston's high caseloads, projected to reduce appointment wait times by 35%.</w:t>
      </w:r>
    </w:p>
    <w:bookmarkEnd w:id="26"/>
    <w:bookmarkStart w:id="27" w:name="Xd5201bfa4d364eda879b0d91a348196bf623ea9"/>
    <w:p>
      <w:pPr>
        <w:pStyle w:val="Heading2"/>
      </w:pPr>
      <w:r>
        <w:t xml:space="preserve">Conclusion: Driving Future Growth in Houston</w:t>
      </w:r>
    </w:p>
    <w:p>
      <w:pPr>
        <w:pStyle w:val="FirstParagraph"/>
      </w:pPr>
      <w:r>
        <w:t xml:space="preserve">This Sales Report confirms the robust health of our veterinary practice within United States Houston. Our strategic focus on community engagement, technological adaptation, and culturally responsive care has positioned us as a leader among Houston Veterinarian practices. The 17.5% annual revenue growth demonstrates resilience in our dynamic market while exceeding regional averages by 5.8 percentage points.</w:t>
      </w:r>
    </w:p>
    <w:p>
      <w:pPr>
        <w:pStyle w:val="BodyText"/>
      </w:pPr>
      <w:r>
        <w:t xml:space="preserve">As we enter 2024, the future of veterinary medicine in Houston hinges on our ability to innovate within this unique ecosystem. By deepening community partnerships, enhancing mobile services for Houston's sprawling neighborhoods, and continuing to prioritize compassionate care that respects each pet owner's cultural background, we will maintain our position as the premier choice for veterinary excellence in United States Houston.</w:t>
      </w:r>
    </w:p>
    <w:p>
      <w:pPr>
        <w:pStyle w:val="BodyText"/>
      </w:pPr>
      <w:r>
        <w:t xml:space="preserve">Our commitment remains steadfast: To be the most trusted Veterinarian practice in Houston—where every animal receives world-class care within a community that values their wellbeing. This Sales Report not only documents our success but also charts a course toward even greater achievements serving the pets and people of United States Houston.</w:t>
      </w:r>
    </w:p>
    <w:p>
      <w:pPr>
        <w:pStyle w:val="BodyText"/>
      </w:pPr>
      <w:r>
        <w:rPr>
          <w:bCs/>
          <w:b/>
        </w:rPr>
        <w:t xml:space="preserve">Prepared by:</w:t>
      </w:r>
      <w:r>
        <w:t xml:space="preserve"> </w:t>
      </w:r>
      <w:r>
        <w:t xml:space="preserve">Executive Veterinary Management Team</w:t>
      </w:r>
      <w:r>
        <w:br/>
      </w:r>
      <w:r>
        <w:rPr>
          <w:bCs/>
          <w:b/>
        </w:rPr>
        <w:t xml:space="preserve">Date:</w:t>
      </w:r>
      <w:r>
        <w:t xml:space="preserve"> </w:t>
      </w:r>
      <w:r>
        <w:t xml:space="preserve">January 15, 2024</w:t>
      </w:r>
      <w:r>
        <w:br/>
      </w:r>
      <w:r>
        <w:rPr>
          <w:bCs/>
          <w:b/>
        </w:rPr>
        <w:t xml:space="preserve">Veterinarian Practice:</w:t>
      </w:r>
      <w:r>
        <w:t xml:space="preserve"> </w:t>
      </w:r>
      <w:r>
        <w:t xml:space="preserve">Houston Paws &amp; Claws Veterinary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Houston, United States</dc:title>
  <dc:creator/>
  <dc:language>en</dc:language>
  <cp:keywords/>
  <dcterms:created xsi:type="dcterms:W3CDTF">2026-07-24T16:54:10Z</dcterms:created>
  <dcterms:modified xsi:type="dcterms:W3CDTF">2026-07-24T16:54:10Z</dcterms:modified>
</cp:coreProperties>
</file>

<file path=docProps/custom.xml><?xml version="1.0" encoding="utf-8"?>
<Properties xmlns="http://schemas.openxmlformats.org/officeDocument/2006/custom-properties" xmlns:vt="http://schemas.openxmlformats.org/officeDocument/2006/docPropsVTypes"/>
</file>