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Veterinary</w:t>
      </w:r>
      <w:r>
        <w:t xml:space="preserve"> </w:t>
      </w:r>
      <w:r>
        <w:t xml:space="preserve">Practice</w:t>
      </w:r>
      <w:r>
        <w:t xml:space="preserve"> </w:t>
      </w:r>
      <w:r>
        <w:t xml:space="preserve">Performance</w:t>
      </w:r>
    </w:p>
    <w:bookmarkStart w:id="27" w:name="X05689b43b8f291d6b0d181ec3062248220e59e0"/>
    <w:p>
      <w:pPr>
        <w:pStyle w:val="Heading1"/>
      </w:pPr>
      <w:r>
        <w:t xml:space="preserve">Q3 2023 Sales Report: Comprehensive Performance Analysis for New York City Veterinary Practice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United States New York City Veterinary Clinic</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veterinary practice within the competitive landscape of United States New York City. Despite ongoing economic pressures and heightened operational costs in urban environments, Q3 2023 demonstrated robust growth across key revenue streams. Total practice revenue reached $418,500, representing a 17.2% year-over-year increase and exceeding our Q3 target by 9.8%. This success underscores the critical demand for high-quality veterinary services in one of the most pet-owning cities in the United States. Our strategic focus on specialized care and community engagement has positioned us as a leading</w:t>
      </w:r>
      <w:r>
        <w:t xml:space="preserve"> </w:t>
      </w:r>
      <w:r>
        <w:rPr>
          <w:bCs/>
          <w:b/>
        </w:rPr>
        <w:t xml:space="preserve">Veterinarian</w:t>
      </w:r>
      <w:r>
        <w:t xml:space="preserve"> </w:t>
      </w:r>
      <w:r>
        <w:t xml:space="preserve">practice within New York City's dynamic market.</w:t>
      </w:r>
    </w:p>
    <w:bookmarkEnd w:id="20"/>
    <w:bookmarkStart w:id="21" w:name="X861980b8a77483c88bcc68849f456f69313e7cc"/>
    <w:p>
      <w:pPr>
        <w:pStyle w:val="Heading2"/>
      </w:pPr>
      <w:r>
        <w:t xml:space="preserve">Key Sales Metrics: New York City Market Context</w:t>
      </w:r>
    </w:p>
    <w:p>
      <w:pPr>
        <w:pStyle w:val="FirstParagraph"/>
      </w:pPr>
      <w:r>
        <w:t xml:space="preserve">New York City presents unique challenges and opportunities for veterinary businesses. With over 1.3 million pet-owning households (City of New York, 2023) and a pet care market valued at $1.8 billion, our practice’s performance must align with both urban operational realities and client expectations.</w:t>
      </w:r>
    </w:p>
    <w:p>
      <w:pPr>
        <w:numPr>
          <w:ilvl w:val="0"/>
          <w:numId w:val="1001"/>
        </w:numPr>
        <w:pStyle w:val="Compact"/>
      </w:pPr>
      <w:r>
        <w:rPr>
          <w:bCs/>
          <w:b/>
        </w:rPr>
        <w:t xml:space="preserve">Consultation Revenue:</w:t>
      </w:r>
      <w:r>
        <w:t xml:space="preserve"> </w:t>
      </w:r>
      <w:r>
        <w:t xml:space="preserve">Increased by 14.7% ($185,200 vs $161,400 YoY). Reflects strong demand for preventive care, driven by NYC's high pet ownership density and rising awareness of wellness programs.</w:t>
      </w:r>
    </w:p>
    <w:p>
      <w:pPr>
        <w:numPr>
          <w:ilvl w:val="0"/>
          <w:numId w:val="1001"/>
        </w:numPr>
        <w:pStyle w:val="Compact"/>
      </w:pPr>
      <w:r>
        <w:rPr>
          <w:bCs/>
          <w:b/>
        </w:rPr>
        <w:t xml:space="preserve">Surgical &amp; Procedure Revenue:</w:t>
      </w:r>
      <w:r>
        <w:t xml:space="preserve"> </w:t>
      </w:r>
      <w:r>
        <w:t xml:space="preserve">Surged 22.3% ($148,750 vs $121,600 YoY). Notable growth in spay/neuter services (up 31%) and orthopedic procedures (up 18%), addressing critical needs in NYC's dense population where pet mobility issues are common.</w:t>
      </w:r>
    </w:p>
    <w:p>
      <w:pPr>
        <w:numPr>
          <w:ilvl w:val="0"/>
          <w:numId w:val="1001"/>
        </w:numPr>
        <w:pStyle w:val="Compact"/>
      </w:pPr>
      <w:r>
        <w:rPr>
          <w:bCs/>
          <w:b/>
        </w:rPr>
        <w:t xml:space="preserve">Product Sales:</w:t>
      </w:r>
      <w:r>
        <w:t xml:space="preserve"> </w:t>
      </w:r>
      <w:r>
        <w:t xml:space="preserve">Achieved $84,650 revenue (+9.3% YoY), led by premium food lines (24% growth) and parasite prevention products (17.6% growth), aligning with NYC clients' focus on high-quality nutrition.</w:t>
      </w:r>
    </w:p>
    <w:p>
      <w:pPr>
        <w:numPr>
          <w:ilvl w:val="0"/>
          <w:numId w:val="1001"/>
        </w:numPr>
        <w:pStyle w:val="Compact"/>
      </w:pPr>
      <w:r>
        <w:rPr>
          <w:bCs/>
          <w:b/>
        </w:rPr>
        <w:t xml:space="preserve">Client Retention Rate:</w:t>
      </w:r>
      <w:r>
        <w:t xml:space="preserve"> </w:t>
      </w:r>
      <w:r>
        <w:t xml:space="preserve">82.4%, exceeding the NYC average of 76.5% (AVMA, 2023). Demonstrates exceptional client satisfaction in a city where pet owners frequently relocate or change clinics.</w:t>
      </w:r>
    </w:p>
    <w:bookmarkEnd w:id="21"/>
    <w:bookmarkStart w:id="22" w:name="nyc-specific-market-analysis"/>
    <w:p>
      <w:pPr>
        <w:pStyle w:val="Heading2"/>
      </w:pPr>
      <w:r>
        <w:t xml:space="preserve">NYC-Specific Market Analysis</w:t>
      </w:r>
    </w:p>
    <w:p>
      <w:pPr>
        <w:pStyle w:val="FirstParagraph"/>
      </w:pPr>
      <w:r>
        <w:t xml:space="preserve">Understanding the unique dynamics of United States New York City is paramount to our sales strategy. Unlike suburban or rural markets, NYC demands:</w:t>
      </w:r>
    </w:p>
    <w:p>
      <w:pPr>
        <w:numPr>
          <w:ilvl w:val="0"/>
          <w:numId w:val="1002"/>
        </w:numPr>
        <w:pStyle w:val="Compact"/>
      </w:pPr>
      <w:r>
        <w:rPr>
          <w:bCs/>
          <w:b/>
        </w:rPr>
        <w:t xml:space="preserve">Operational Efficiency:</w:t>
      </w:r>
      <w:r>
        <w:t xml:space="preserve"> </w:t>
      </w:r>
      <w:r>
        <w:t xml:space="preserve">High rent costs necessitate optimized appointment scheduling. We achieved a 15% increase in daily patient volume through AI-driven slot allocation (reducing no-shows by 22%).</w:t>
      </w:r>
    </w:p>
    <w:p>
      <w:pPr>
        <w:numPr>
          <w:ilvl w:val="0"/>
          <w:numId w:val="1002"/>
        </w:numPr>
        <w:pStyle w:val="Compact"/>
      </w:pPr>
      <w:r>
        <w:rPr>
          <w:bCs/>
          <w:b/>
        </w:rPr>
        <w:t xml:space="preserve">Cultural Sensitivity:</w:t>
      </w:r>
      <w:r>
        <w:t xml:space="preserve"> </w:t>
      </w:r>
      <w:r>
        <w:t xml:space="preserve">NYC's diverse population requires multilingual support and culturally inclusive care. Our new Spanish/Chinese-speaking staff contributed to a 19% increase in appointments from immigrant communities.</w:t>
      </w:r>
    </w:p>
    <w:p>
      <w:pPr>
        <w:numPr>
          <w:ilvl w:val="0"/>
          <w:numId w:val="1002"/>
        </w:numPr>
        <w:pStyle w:val="Compact"/>
      </w:pPr>
      <w:r>
        <w:rPr>
          <w:bCs/>
          <w:b/>
        </w:rPr>
        <w:t xml:space="preserve">Emergency Preparedness:</w:t>
      </w:r>
      <w:r>
        <w:t xml:space="preserve"> </w:t>
      </w:r>
      <w:r>
        <w:t xml:space="preserve">With limited space for in-house hospitalization, we partnered with NYC Animal Control for urgent transfers, increasing emergency service revenue by 27% while maintaining client trust.</w:t>
      </w:r>
    </w:p>
    <w:bookmarkEnd w:id="22"/>
    <w:bookmarkStart w:id="23" w:name="service-line-performance-breakdown"/>
    <w:p>
      <w:pPr>
        <w:pStyle w:val="Heading2"/>
      </w:pPr>
      <w:r>
        <w:t xml:space="preserve">Service Line Performance Breakdown</w:t>
      </w:r>
    </w:p>
    <w:p>
      <w:pPr>
        <w:pStyle w:val="FirstParagraph"/>
      </w:pPr>
      <w:r>
        <w:t xml:space="preserve">All revenue streams directly support our mission as a premier</w:t>
      </w:r>
      <w:r>
        <w:t xml:space="preserve"> </w:t>
      </w:r>
      <w:r>
        <w:rPr>
          <w:bCs/>
          <w:b/>
        </w:rPr>
        <w:t xml:space="preserve">Veterinarian</w:t>
      </w:r>
      <w:r>
        <w:t xml:space="preserve"> </w:t>
      </w:r>
      <w:r>
        <w:t xml:space="preserve">practice in New York City. Below is the detailed performance of core services:</w:t>
      </w:r>
    </w:p>
    <w:p>
      <w:pPr>
        <w:pStyle w:val="BodyText"/>
      </w:pPr>
      <w:r>
        <w:t xml:space="preserve">Service Category</w:t>
      </w:r>
    </w:p>
    <w:p>
      <w:pPr>
        <w:pStyle w:val="BodyText"/>
      </w:pPr>
      <w:r>
        <w:t xml:space="preserve">Q3 2023 Revenue</w:t>
      </w:r>
    </w:p>
    <w:p>
      <w:pPr>
        <w:pStyle w:val="BodyText"/>
      </w:pPr>
      <w:r>
        <w:t xml:space="preserve">% Change YoY</w:t>
      </w:r>
    </w:p>
    <w:p>
      <w:pPr>
        <w:pStyle w:val="BodyText"/>
      </w:pPr>
      <w:r>
        <w:t xml:space="preserve">New York City Benchmark (AVMA)</w:t>
      </w:r>
    </w:p>
    <w:p>
      <w:pPr>
        <w:pStyle w:val="BodyText"/>
      </w:pPr>
      <w:r>
        <w:t xml:space="preserve">Wellness Exams &amp; Preventive Care</w:t>
      </w:r>
    </w:p>
    <w:p>
      <w:pPr>
        <w:pStyle w:val="BodyText"/>
      </w:pPr>
      <w:r>
        <w:t xml:space="preserve">$153,100</w:t>
      </w:r>
    </w:p>
    <w:p>
      <w:pPr>
        <w:pStyle w:val="BodyText"/>
      </w:pPr>
      <w:r>
        <w:t xml:space="preserve">+12.8%</w:t>
      </w:r>
    </w:p>
    <w:p>
      <w:pPr>
        <w:pStyle w:val="BodyText"/>
      </w:pPr>
      <w:r>
        <w:t xml:space="preserve">+7.4%</w:t>
      </w:r>
    </w:p>
    <w:p>
      <w:pPr>
        <w:pStyle w:val="BodyText"/>
      </w:pPr>
      <w:r>
        <w:t xml:space="preserve">Surgery (Spay/Neuter, Dental)</w:t>
      </w:r>
    </w:p>
    <w:p>
      <w:pPr>
        <w:pStyle w:val="BodyText"/>
      </w:pPr>
      <w:r>
        <w:t xml:space="preserve">$98,300</w:t>
      </w:r>
    </w:p>
    <w:p>
      <w:pPr>
        <w:pStyle w:val="BodyText"/>
      </w:pPr>
      <w:r>
        <w:t xml:space="preserve">+26.5%</w:t>
      </w:r>
    </w:p>
    <w:p>
      <w:pPr>
        <w:pStyle w:val="BodyText"/>
      </w:pPr>
      <w:r>
        <w:t xml:space="preserve">+15.1%</w:t>
      </w:r>
    </w:p>
    <w:p>
      <w:pPr>
        <w:pStyle w:val="BodyText"/>
      </w:pPr>
      <w:r>
        <w:t xml:space="preserve">Diagnostic Services (X-ray, Labs)</w:t>
      </w:r>
    </w:p>
    <w:p>
      <w:pPr>
        <w:pStyle w:val="BodyText"/>
      </w:pPr>
      <w:r>
        <w:t xml:space="preserve">$76,400</w:t>
      </w:r>
      <w:r>
        <w:br/>
      </w:r>
      <w:r>
        <w:t xml:space="preserve">+8.2%</w:t>
      </w:r>
    </w:p>
    <w:p>
      <w:pPr>
        <w:pStyle w:val="BodyText"/>
      </w:pPr>
      <w:r>
        <w:t xml:space="preserve">Pharmacy &amp; Product Sales</w:t>
      </w:r>
    </w:p>
    <w:p>
      <w:pPr>
        <w:pStyle w:val="BodyText"/>
      </w:pPr>
      <w:r>
        <w:t xml:space="preserve">$84,650</w:t>
      </w:r>
    </w:p>
    <w:p>
      <w:pPr>
        <w:pStyle w:val="BodyText"/>
      </w:pPr>
      <w:r>
        <w:t xml:space="preserve">+9.3%</w:t>
      </w:r>
    </w:p>
    <w:p>
      <w:pPr>
        <w:pStyle w:val="BodyText"/>
      </w:pPr>
      <w:r>
        <w:t xml:space="preserve">+4.7%</w:t>
      </w:r>
    </w:p>
    <w:p>
      <w:pPr>
        <w:pStyle w:val="BodyText"/>
      </w:pPr>
      <w:r>
        <w:t xml:space="preserve">Total</w:t>
      </w:r>
    </w:p>
    <w:p>
      <w:pPr>
        <w:pStyle w:val="BodyText"/>
      </w:pPr>
      <w:r>
        <w:t xml:space="preserve">$418,500</w:t>
      </w:r>
    </w:p>
    <w:p>
      <w:pPr>
        <w:pStyle w:val="BodyText"/>
      </w:pPr>
      <w:r>
        <w:t xml:space="preserve">+17.2%</w:t>
      </w:r>
    </w:p>
    <w:p>
      <w:pPr>
        <w:pStyle w:val="BodyText"/>
      </w:pPr>
      <w:r>
        <w:t xml:space="preserve">+8.9%</w:t>
      </w:r>
    </w:p>
    <w:p>
      <w:pPr>
        <w:pStyle w:val="BodyText"/>
      </w:pPr>
      <w:r>
        <w:t xml:space="preserve">Notably, our surgical services outperformed NYC benchmarks by 11.4%, directly attributable to strategic partnerships with NYC-based pet insurance providers (e.g., PetPartners), which streamlined client payments and increased procedure volume.</w:t>
      </w:r>
    </w:p>
    <w:bookmarkEnd w:id="23"/>
    <w:bookmarkStart w:id="24" w:name="client-acquisition-community-engagement"/>
    <w:p>
      <w:pPr>
        <w:pStyle w:val="Heading2"/>
      </w:pPr>
      <w:r>
        <w:t xml:space="preserve">Client Acquisition &amp; Community Engagement</w:t>
      </w:r>
    </w:p>
    <w:p>
      <w:pPr>
        <w:pStyle w:val="FirstParagraph"/>
      </w:pPr>
      <w:r>
        <w:t xml:space="preserve">In United States New York City, where competition from chains (VCA, Banfield) is intense, our community-focused approach drove 34% of new clients. Initiatives include:</w:t>
      </w:r>
    </w:p>
    <w:p>
      <w:pPr>
        <w:numPr>
          <w:ilvl w:val="0"/>
          <w:numId w:val="1003"/>
        </w:numPr>
        <w:pStyle w:val="Compact"/>
      </w:pPr>
      <w:r>
        <w:rPr>
          <w:bCs/>
          <w:b/>
        </w:rPr>
        <w:t xml:space="preserve">Free Neighborhood Wellness Clinics:</w:t>
      </w:r>
      <w:r>
        <w:t xml:space="preserve"> </w:t>
      </w:r>
      <w:r>
        <w:t xml:space="preserve">Held monthly in Central Park and Brooklyn Community Centers, generating 127 new client leads (38% conversion rate).</w:t>
      </w:r>
    </w:p>
    <w:p>
      <w:pPr>
        <w:numPr>
          <w:ilvl w:val="0"/>
          <w:numId w:val="1003"/>
        </w:numPr>
        <w:pStyle w:val="Compact"/>
      </w:pPr>
      <w:r>
        <w:rPr>
          <w:bCs/>
          <w:b/>
        </w:rPr>
        <w:t xml:space="preserve">Social Media Strategy:</w:t>
      </w:r>
      <w:r>
        <w:t xml:space="preserve"> </w:t>
      </w:r>
      <w:r>
        <w:t xml:space="preserve">Targeted Instagram/Facebook ads focusing on NYC pet owners’ pain points (e.g., "Finding a Vet Near You in Manhattan") yielded 42% more qualified leads than previous campaigns.</w:t>
      </w:r>
    </w:p>
    <w:p>
      <w:pPr>
        <w:numPr>
          <w:ilvl w:val="0"/>
          <w:numId w:val="1003"/>
        </w:numPr>
        <w:pStyle w:val="Compact"/>
      </w:pPr>
      <w:r>
        <w:rPr>
          <w:bCs/>
          <w:b/>
        </w:rPr>
        <w:t xml:space="preserve">Partnerships with NYC Shelters:</w:t>
      </w:r>
      <w:r>
        <w:t xml:space="preserve"> </w:t>
      </w:r>
      <w:r>
        <w:t xml:space="preserve">Collaborated with the ASPCA and Brooklyn Animal Rescue, resulting in 58 new clients from adopters within Q3.</w:t>
      </w:r>
    </w:p>
    <w:bookmarkEnd w:id="24"/>
    <w:bookmarkStart w:id="25" w:name="challenges-strategic-adjustments"/>
    <w:p>
      <w:pPr>
        <w:pStyle w:val="Heading2"/>
      </w:pPr>
      <w:r>
        <w:t xml:space="preserve">Challenges &amp; Strategic Adjustments</w:t>
      </w:r>
    </w:p>
    <w:p>
      <w:pPr>
        <w:pStyle w:val="FirstParagraph"/>
      </w:pPr>
      <w:r>
        <w:t xml:space="preserve">Maintaining profitability in New York City requires constant adaptation. Key challenges and responses include:</w:t>
      </w:r>
    </w:p>
    <w:p>
      <w:pPr>
        <w:numPr>
          <w:ilvl w:val="0"/>
          <w:numId w:val="1004"/>
        </w:numPr>
        <w:pStyle w:val="Compact"/>
      </w:pPr>
      <w:r>
        <w:rPr>
          <w:bCs/>
          <w:b/>
        </w:rPr>
        <w:t xml:space="preserve">Rising Supply Costs:</w:t>
      </w:r>
      <w:r>
        <w:t xml:space="preserve"> </w:t>
      </w:r>
      <w:r>
        <w:t xml:space="preserve">Offset by negotiating bulk contracts with NYC-based suppliers (e.g., pet food distributors), reducing product costs by 6.8%.</w:t>
      </w:r>
    </w:p>
    <w:p>
      <w:pPr>
        <w:numPr>
          <w:ilvl w:val="0"/>
          <w:numId w:val="1004"/>
        </w:numPr>
        <w:pStyle w:val="Compact"/>
      </w:pPr>
      <w:r>
        <w:rPr>
          <w:bCs/>
          <w:b/>
        </w:rPr>
        <w:t xml:space="preserve">Staff Retention in Competitive Market:</w:t>
      </w:r>
      <w:r>
        <w:t xml:space="preserve"> </w:t>
      </w:r>
      <w:r>
        <w:t xml:space="preserve">Implemented a "NYC Vet Advantage" package including subway pass stipends and flexible scheduling, lowering turnover to 12% (vs. industry average of 23%).</w:t>
      </w:r>
    </w:p>
    <w:p>
      <w:pPr>
        <w:numPr>
          <w:ilvl w:val="0"/>
          <w:numId w:val="1004"/>
        </w:numPr>
        <w:pStyle w:val="Compact"/>
      </w:pPr>
      <w:r>
        <w:rPr>
          <w:bCs/>
          <w:b/>
        </w:rPr>
        <w:t xml:space="preserve">Regulatory Compliance:</w:t>
      </w:r>
      <w:r>
        <w:t xml:space="preserve"> </w:t>
      </w:r>
      <w:r>
        <w:t xml:space="preserve">Adherence to NYC Animal Health Code amendments (effective Q1 2023) required new digital record-keeping systems, enhancing client trust and reducing compliance risks.</w:t>
      </w:r>
    </w:p>
    <w:bookmarkEnd w:id="25"/>
    <w:bookmarkStart w:id="26" w:name="conclusion-forward-strategy"/>
    <w:p>
      <w:pPr>
        <w:pStyle w:val="Heading2"/>
      </w:pPr>
      <w:r>
        <w:t xml:space="preserve">Conclusion &amp; Forward Strategy</w:t>
      </w:r>
    </w:p>
    <w:p>
      <w:pPr>
        <w:pStyle w:val="FirstParagraph"/>
      </w:pPr>
      <w:r>
        <w:t xml:space="preserve">The Q3 2023 Sales Report confirms that our veterinary practice is successfully navigating the complexities of operating in New York City. Our revenue growth of 17.2% outpaces both national averages and NYC-specific market trends, affirming our position as a top-tier</w:t>
      </w:r>
      <w:r>
        <w:t xml:space="preserve"> </w:t>
      </w:r>
      <w:r>
        <w:rPr>
          <w:bCs/>
          <w:b/>
        </w:rPr>
        <w:t xml:space="preserve">Veterinarian</w:t>
      </w:r>
      <w:r>
        <w:t xml:space="preserve"> </w:t>
      </w:r>
      <w:r>
        <w:t xml:space="preserve">service provider within the United States.</w:t>
      </w:r>
    </w:p>
    <w:p>
      <w:pPr>
        <w:pStyle w:val="BodyText"/>
      </w:pPr>
      <w:r>
        <w:t xml:space="preserve">For Q4 2023, we will prioritize:</w:t>
      </w:r>
    </w:p>
    <w:p>
      <w:pPr>
        <w:numPr>
          <w:ilvl w:val="0"/>
          <w:numId w:val="1005"/>
        </w:numPr>
        <w:pStyle w:val="Compact"/>
      </w:pPr>
      <w:r>
        <w:t xml:space="preserve">Expanding mobile veterinary services for NYC residents in high-rise apartments (addressing space limitations)</w:t>
      </w:r>
    </w:p>
    <w:p>
      <w:pPr>
        <w:numPr>
          <w:ilvl w:val="0"/>
          <w:numId w:val="1005"/>
        </w:numPr>
        <w:pStyle w:val="Compact"/>
      </w:pPr>
      <w:r>
        <w:t xml:space="preserve">Leveraging NYC’s pet-friendly events (e.g., Brooklyn Dog Fest) to boost community visibility</w:t>
      </w:r>
    </w:p>
    <w:p>
      <w:pPr>
        <w:numPr>
          <w:ilvl w:val="0"/>
          <w:numId w:val="1005"/>
        </w:numPr>
        <w:pStyle w:val="Compact"/>
      </w:pPr>
      <w:r>
        <w:t xml:space="preserve">Introducing "NYC Pet Insurance Partnerships" to simplify billing for our local clientele</w:t>
      </w:r>
    </w:p>
    <w:p>
      <w:pPr>
        <w:pStyle w:val="FirstParagraph"/>
      </w:pPr>
      <w:r>
        <w:t xml:space="preserve">This performance underscores that in United States New York City, where the value of quality veterinary care is deeply understood by pet owners, a practice focused on community integration, operational excellence, and specialized service delivery will consistently achieve strong sales outcomes. We remain committed to delivering exceptional care while driving sustainable growth for our New York City practice.</w:t>
      </w:r>
    </w:p>
    <w:p>
      <w:pPr>
        <w:pStyle w:val="BodyText"/>
      </w:pPr>
      <w:r>
        <w:rPr>
          <w:bCs/>
          <w:b/>
        </w:rPr>
        <w:t xml:space="preserve">Prepared By:</w:t>
      </w:r>
      <w:r>
        <w:t xml:space="preserve"> </w:t>
      </w:r>
      <w:r>
        <w:t xml:space="preserve">Jane Rodriguez, Practice Manager</w:t>
      </w:r>
      <w:r>
        <w:br/>
      </w:r>
      <w:r>
        <w:rPr>
          <w:bCs/>
          <w:b/>
        </w:rPr>
        <w:t xml:space="preserve">Veterinary Clinic:</w:t>
      </w:r>
      <w:r>
        <w:t xml:space="preserve"> </w:t>
      </w:r>
      <w:r>
        <w:t xml:space="preserve">MetroPaws Animal Care Center (New York City,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New York City Veterinary Practice Performance</dc:title>
  <dc:creator/>
  <dc:language>en</dc:language>
  <cp:keywords/>
  <dcterms:created xsi:type="dcterms:W3CDTF">2026-07-24T15:29:06Z</dcterms:created>
  <dcterms:modified xsi:type="dcterms:W3CDTF">2026-07-24T15:29:06Z</dcterms:modified>
</cp:coreProperties>
</file>

<file path=docProps/custom.xml><?xml version="1.0" encoding="utf-8"?>
<Properties xmlns="http://schemas.openxmlformats.org/officeDocument/2006/custom-properties" xmlns:vt="http://schemas.openxmlformats.org/officeDocument/2006/docPropsVTypes"/>
</file>