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ebb9613e1eb4e715b2e2b9c1cdb01e6f92f789b"/>
    <w:p>
      <w:pPr>
        <w:pStyle w:val="Heading1"/>
      </w:pPr>
      <w:r>
        <w:t xml:space="preserve">Professional Veterinary Sales Performance Report: San Francisco Market - Third Quarter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veterinary practice network across the United States San Francisco metropolitan area for Q3 2023. The quarter reflected remarkable growth in client acquisition, service diversification, and community engagement strategies specifically tailored to San Francisco's unique urban pet ownership landscape. Our practice has maintained a 17% year-over-year revenue increase while strengthening our position as a premium veterinary care provider in one of America's most competitive pet healthcare markets.</w:t>
      </w:r>
    </w:p>
    <w:bookmarkEnd w:id="20"/>
    <w:bookmarkStart w:id="21" w:name="key-sales-metrics-q3-2023-performance"/>
    <w:p>
      <w:pPr>
        <w:pStyle w:val="Heading2"/>
      </w:pPr>
      <w:r>
        <w:t xml:space="preserve">Key Sales Metrics: Q3 2023 Performance</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$1,845,600</w:t>
      </w:r>
    </w:p>
    <w:p>
      <w:pPr>
        <w:pStyle w:val="BodyText"/>
      </w:pPr>
      <w:r>
        <w:t xml:space="preserve">$1,578,900</w:t>
      </w:r>
    </w:p>
    <w:p>
      <w:pPr>
        <w:pStyle w:val="BodyText"/>
      </w:pPr>
      <w:r>
        <w:t xml:space="preserve">+16.9%</w:t>
      </w:r>
    </w:p>
    <w:p>
      <w:pPr>
        <w:pStyle w:val="BodyText"/>
      </w:pPr>
      <w:r>
        <w:t xml:space="preserve">Client Visits</w:t>
      </w:r>
    </w:p>
    <w:p>
      <w:pPr>
        <w:pStyle w:val="BodyText"/>
      </w:pPr>
      <w:r>
        <w:t xml:space="preserve">23,850</w:t>
      </w:r>
    </w:p>
    <w:p>
      <w:pPr>
        <w:pStyle w:val="BodyText"/>
      </w:pPr>
      <w:r>
        <w:t xml:space="preserve">21,400</w:t>
      </w:r>
    </w:p>
    <w:p>
      <w:pPr>
        <w:pStyle w:val="BodyText"/>
      </w:pPr>
      <w:r>
        <w:t xml:space="preserve">+11.4%</w:t>
      </w:r>
    </w:p>
    <w:p>
      <w:pPr>
        <w:pStyle w:val="BodyText"/>
      </w:pPr>
      <w:r>
        <w:t xml:space="preserve">New Client Acquisition</w:t>
      </w:r>
    </w:p>
    <w:p>
      <w:pPr>
        <w:pStyle w:val="BodyText"/>
      </w:pPr>
      <w:r>
        <w:t xml:space="preserve">782 new clients</w:t>
      </w:r>
    </w:p>
    <w:p>
      <w:pPr>
        <w:pStyle w:val="BodyText"/>
      </w:pPr>
      <w:r>
        <w:t xml:space="preserve">653 new clients</w:t>
      </w:r>
    </w:p>
    <w:p>
      <w:pPr>
        <w:pStyle w:val="BodyText"/>
      </w:pPr>
      <w:r>
        <w:t xml:space="preserve">+19.7%</w:t>
      </w:r>
    </w:p>
    <w:p>
      <w:pPr>
        <w:pStyle w:val="BodyText"/>
      </w:pPr>
      <w:r>
        <w:t xml:space="preserve">Service Mix Revenue (Prevention)</w:t>
      </w:r>
    </w:p>
    <w:p>
      <w:pPr>
        <w:pStyle w:val="BodyText"/>
      </w:pPr>
      <w:r>
        <w:t xml:space="preserve">$482,000 (26.1%)</w:t>
      </w:r>
    </w:p>
    <w:p>
      <w:pPr>
        <w:pStyle w:val="BodyText"/>
      </w:pPr>
      <w:r>
        <w:t xml:space="preserve">$415,300 (26.3%)</w:t>
      </w:r>
    </w:p>
    <w:p>
      <w:pPr>
        <w:pStyle w:val="BodyText"/>
      </w:pPr>
      <w:r>
        <w:t xml:space="preserve">Service Mix Revenue (Diagnostic)</w:t>
      </w:r>
    </w:p>
    <w:p>
      <w:pPr>
        <w:pStyle w:val="BodyText"/>
      </w:pPr>
      <w:r>
        <w:t xml:space="preserve">$597,800 (32.4%)</w:t>
      </w:r>
    </w:p>
    <w:p>
      <w:pPr>
        <w:pStyle w:val="BodyText"/>
      </w:pPr>
      <w:r>
        <w:t xml:space="preserve">$521,600 (33.1%)</w:t>
      </w:r>
    </w:p>
    <w:p>
      <w:pPr>
        <w:pStyle w:val="BodyText"/>
      </w:pPr>
      <w:r>
        <w:t xml:space="preserve">Service Mix Revenue (Treatment)</w:t>
      </w:r>
    </w:p>
    <w:p>
      <w:pPr>
        <w:pStyle w:val="BodyText"/>
      </w:pPr>
      <w:r>
        <w:t xml:space="preserve">$765,800 (41.5%)</w:t>
      </w:r>
    </w:p>
    <w:p>
      <w:pPr>
        <w:pStyle w:val="BodyText"/>
      </w:pPr>
      <w:r>
        <w:t xml:space="preserve">$642,000 (40.6%)</w:t>
      </w:r>
    </w:p>
    <w:bookmarkEnd w:id="21"/>
    <w:bookmarkStart w:id="22" w:name="san-francisco-specific-market-analysis"/>
    <w:p>
      <w:pPr>
        <w:pStyle w:val="Heading2"/>
      </w:pPr>
      <w:r>
        <w:t xml:space="preserve">San Francisco-Specific Market Analysis</w:t>
      </w:r>
    </w:p>
    <w:p>
      <w:pPr>
        <w:pStyle w:val="FirstParagraph"/>
      </w:pPr>
      <w:r>
        <w:t xml:space="preserve">The United States San Francisco market continues to present unique opportunities and challenges for veterinary businesses. As a city with 15% pet ownership rates (exceeding national average of 68%), we've observed three critical trends influencing our sales strategy:</w:t>
      </w:r>
    </w:p>
    <w:p>
      <w:pPr>
        <w:numPr>
          <w:ilvl w:val="0"/>
          <w:numId w:val="1001"/>
        </w:numPr>
        <w:pStyle w:val="Compact"/>
      </w:pPr>
      <w:r>
        <w:rPr>
          <w:bCs/>
          <w:b/>
        </w:rPr>
        <w:t xml:space="preserve">Urban Pet Wellness Focus:</w:t>
      </w:r>
      <w:r>
        <w:t xml:space="preserve"> </w:t>
      </w:r>
      <w:r>
        <w:t xml:space="preserve">San Francisco pet owners prioritize preventative care over reactive treatment, driving a 22% increase in annual wellness packages. Our premium "Golden Gate Pet Care" subscription saw 38% adoption among new clients.</w:t>
      </w:r>
    </w:p>
    <w:p>
      <w:pPr>
        <w:numPr>
          <w:ilvl w:val="0"/>
          <w:numId w:val="1001"/>
        </w:numPr>
        <w:pStyle w:val="Compact"/>
      </w:pPr>
      <w:r>
        <w:rPr>
          <w:bCs/>
          <w:b/>
        </w:rPr>
        <w:t xml:space="preserve">Sustainability Demand:</w:t>
      </w:r>
      <w:r>
        <w:t xml:space="preserve"> </w:t>
      </w:r>
      <w:r>
        <w:t xml:space="preserve">67% of SF pet owners consider eco-friendly practices when choosing a veterinarian (Per SF Pet Industry Survey, Q2 2023). We've integrated compostable waste systems and organic product lines, resulting in 14% higher client retention.</w:t>
      </w:r>
    </w:p>
    <w:p>
      <w:pPr>
        <w:numPr>
          <w:ilvl w:val="0"/>
          <w:numId w:val="1001"/>
        </w:numPr>
        <w:pStyle w:val="Compact"/>
      </w:pPr>
      <w:r>
        <w:rPr>
          <w:bCs/>
          <w:b/>
        </w:rPr>
        <w:t xml:space="preserve">Specialized Service Gaps:</w:t>
      </w:r>
      <w:r>
        <w:t xml:space="preserve"> </w:t>
      </w:r>
      <w:r>
        <w:t xml:space="preserve">Despite high demand for exotic pet care (5.8% of local clientele), only 17% of San Francisco veterinary practices offer specialized services. Our new exotic animal department generated $92,000 in revenue within first 6 weeks.</w:t>
      </w:r>
    </w:p>
    <w:bookmarkEnd w:id="22"/>
    <w:bookmarkStart w:id="23" w:name="customer-feedback-integration"/>
    <w:p>
      <w:pPr>
        <w:pStyle w:val="Heading2"/>
      </w:pPr>
      <w:r>
        <w:t xml:space="preserve">Customer Feedback Integration</w:t>
      </w:r>
    </w:p>
    <w:p>
      <w:pPr>
        <w:pStyle w:val="FirstParagraph"/>
      </w:pPr>
      <w:r>
        <w:t xml:space="preserve">Client feedback directly shaped our Q3 sales strategy. Analysis of 1,847 post-visit surveys revealed:</w:t>
      </w:r>
    </w:p>
    <w:p>
      <w:pPr>
        <w:pStyle w:val="BlockText"/>
      </w:pPr>
      <w:r>
        <w:t xml:space="preserve">"As a San Francisco tech worker with two rescue dogs, I needed same-day appointments without insurance headaches. Your telehealth triage and transparent pricing were game-changers." - Maria T., Mission District</w:t>
      </w:r>
    </w:p>
    <w:p>
      <w:pPr>
        <w:pStyle w:val="FirstParagraph"/>
      </w:pPr>
      <w:r>
        <w:t xml:space="preserve">These insights drove three key sales initiatives:</w:t>
      </w:r>
    </w:p>
    <w:p>
      <w:pPr>
        <w:numPr>
          <w:ilvl w:val="0"/>
          <w:numId w:val="1002"/>
        </w:numPr>
        <w:pStyle w:val="Compact"/>
      </w:pPr>
      <w:r>
        <w:t xml:space="preserve">Implementation of 24/7 virtual first-consultation system (reducing appointment wait times by 43%)</w:t>
      </w:r>
    </w:p>
    <w:p>
      <w:pPr>
        <w:numPr>
          <w:ilvl w:val="0"/>
          <w:numId w:val="1002"/>
        </w:numPr>
        <w:pStyle w:val="Compact"/>
      </w:pPr>
      <w:r>
        <w:t xml:space="preserve">Launch of "PetTech" package bundling smart collar subscriptions with wellness visits</w:t>
      </w:r>
    </w:p>
    <w:p>
      <w:pPr>
        <w:numPr>
          <w:ilvl w:val="0"/>
          <w:numId w:val="1002"/>
        </w:numPr>
        <w:pStyle w:val="Compact"/>
      </w:pPr>
      <w:r>
        <w:t xml:space="preserve">Partnership with local co-working spaces for mobile vaccination clinics targeting urban professionals</w:t>
      </w:r>
    </w:p>
    <w:bookmarkEnd w:id="23"/>
    <w:bookmarkStart w:id="24" w:name="X18b3e27bcfdac8f5bd4a7e3936c2f35d5dcf524"/>
    <w:p>
      <w:pPr>
        <w:pStyle w:val="Heading2"/>
      </w:pPr>
      <w:r>
        <w:t xml:space="preserve">Market Challenges in United States San Francisco</w:t>
      </w:r>
    </w:p>
    <w:p>
      <w:pPr>
        <w:pStyle w:val="FirstParagraph"/>
      </w:pPr>
      <w:r>
        <w:t xml:space="preserve">Navigating the San Francisco veterinary landscape requires addressing distinctive regional factors:</w:t>
      </w:r>
    </w:p>
    <w:p>
      <w:pPr>
        <w:numPr>
          <w:ilvl w:val="0"/>
          <w:numId w:val="1003"/>
        </w:numPr>
        <w:pStyle w:val="Compact"/>
      </w:pPr>
      <w:r>
        <w:rPr>
          <w:bCs/>
          <w:b/>
        </w:rPr>
        <w:t xml:space="preserve">Space Constraints:</w:t>
      </w:r>
      <w:r>
        <w:t xml:space="preserve"> </w:t>
      </w:r>
      <w:r>
        <w:t xml:space="preserve">High commercial real estate costs (average $130/sq. ft.) necessitated optimizing clinic layout for 23% more patient throughput without expanding physical footprint.</w:t>
      </w:r>
    </w:p>
    <w:p>
      <w:pPr>
        <w:numPr>
          <w:ilvl w:val="0"/>
          <w:numId w:val="1003"/>
        </w:numPr>
        <w:pStyle w:val="Compact"/>
      </w:pPr>
      <w:r>
        <w:rPr>
          <w:bCs/>
          <w:b/>
        </w:rPr>
        <w:t xml:space="preserve">Talent Acquisition:</w:t>
      </w:r>
      <w:r>
        <w:t xml:space="preserve"> </w:t>
      </w:r>
      <w:r>
        <w:t xml:space="preserve">Competition for veterinary technicians in the San Francisco Bay Area is fierce with 41% annual turnover industry-wide. We implemented a "San Francisco Pet Care Fellowship" program reducing staff churn by 27%.</w:t>
      </w:r>
    </w:p>
    <w:p>
      <w:pPr>
        <w:numPr>
          <w:ilvl w:val="0"/>
          <w:numId w:val="1003"/>
        </w:numPr>
        <w:pStyle w:val="Compact"/>
      </w:pPr>
      <w:r>
        <w:rPr>
          <w:bCs/>
          <w:b/>
        </w:rPr>
        <w:t xml:space="preserve">Regulatory Environment:</w:t>
      </w:r>
      <w:r>
        <w:t xml:space="preserve"> </w:t>
      </w:r>
      <w:r>
        <w:t xml:space="preserve">SF's stringent animal welfare regulations require additional documentation, but we've built automated compliance tools that improved billing accuracy by 35%.</w:t>
      </w:r>
    </w:p>
    <w:bookmarkEnd w:id="24"/>
    <w:bookmarkStart w:id="25" w:name="X78373ef7b437f1ede726f7af6a2dbfb72a33cc5"/>
    <w:p>
      <w:pPr>
        <w:pStyle w:val="Heading2"/>
      </w:pPr>
      <w:r>
        <w:t xml:space="preserve">Strategic Sales Recommendations for United States San Francisco</w:t>
      </w:r>
    </w:p>
    <w:p>
      <w:pPr>
        <w:pStyle w:val="FirstParagraph"/>
      </w:pPr>
      <w:r>
        <w:t xml:space="preserve">To maintain leadership in the competitive San Francisco veterinary market, we recommend these targeted actions:</w:t>
      </w:r>
    </w:p>
    <w:p>
      <w:pPr>
        <w:numPr>
          <w:ilvl w:val="0"/>
          <w:numId w:val="1004"/>
        </w:numPr>
        <w:pStyle w:val="Compact"/>
      </w:pPr>
      <w:r>
        <w:rPr>
          <w:bCs/>
          <w:b/>
        </w:rPr>
        <w:t xml:space="preserve">Expand Mobile Services:</w:t>
      </w:r>
      <w:r>
        <w:t xml:space="preserve"> </w:t>
      </w:r>
      <w:r>
        <w:t xml:space="preserve">Deploy two additional mobile units targeting neighborhoods with low service density (e.g., Bayview, Hunters Point), projecting $280K incremental revenue by Q2 2024.</w:t>
      </w:r>
    </w:p>
    <w:p>
      <w:pPr>
        <w:numPr>
          <w:ilvl w:val="0"/>
          <w:numId w:val="1004"/>
        </w:numPr>
        <w:pStyle w:val="Compact"/>
      </w:pPr>
      <w:r>
        <w:rPr>
          <w:bCs/>
          <w:b/>
        </w:rPr>
        <w:t xml:space="preserve">Leverage Tech Partnerships:</w:t>
      </w:r>
      <w:r>
        <w:t xml:space="preserve"> </w:t>
      </w:r>
      <w:r>
        <w:t xml:space="preserve">Form exclusive agreements with local pet tech startups (e.g., PetDesk, Whistle) for integrated service bundles - projected to increase client lifetime value by 19%.</w:t>
      </w:r>
    </w:p>
    <w:p>
      <w:pPr>
        <w:numPr>
          <w:ilvl w:val="0"/>
          <w:numId w:val="1004"/>
        </w:numPr>
        <w:pStyle w:val="Compact"/>
      </w:pPr>
      <w:r>
        <w:rPr>
          <w:bCs/>
          <w:b/>
        </w:rPr>
        <w:t xml:space="preserve">Community Health Initiatives:</w:t>
      </w:r>
      <w:r>
        <w:t xml:space="preserve"> </w:t>
      </w:r>
      <w:r>
        <w:t xml:space="preserve">Host monthly "San Francisco Paws &amp; People" wellness events at public parks, targeting underserved communities while building brand visibility (estimated 320 new leads per event).</w:t>
      </w:r>
    </w:p>
    <w:p>
      <w:pPr>
        <w:numPr>
          <w:ilvl w:val="0"/>
          <w:numId w:val="1004"/>
        </w:numPr>
        <w:pStyle w:val="Compact"/>
      </w:pPr>
      <w:r>
        <w:rPr>
          <w:bCs/>
          <w:b/>
        </w:rPr>
        <w:t xml:space="preserve">Premium Concierge Tier:</w:t>
      </w:r>
      <w:r>
        <w:t xml:space="preserve"> </w:t>
      </w:r>
      <w:r>
        <w:t xml:space="preserve">Introduce a $499/year "Golden Gate Pet Concierge" membership featuring dedicated veterinary team, priority bookings, and in-clinic amenities - designed specifically for high-value SF clientele.</w:t>
      </w:r>
    </w:p>
    <w:bookmarkEnd w:id="25"/>
    <w:bookmarkStart w:id="26" w:name="X1deaadfb79a9e5e39a0d8163a05db6c543f0080"/>
    <w:p>
      <w:pPr>
        <w:pStyle w:val="Heading2"/>
      </w:pPr>
      <w:r>
        <w:t xml:space="preserve">Conclusion: Future-Proofing Veterinary Sales in San Francisco</w:t>
      </w:r>
    </w:p>
    <w:p>
      <w:pPr>
        <w:pStyle w:val="FirstParagraph"/>
      </w:pPr>
      <w:r>
        <w:t xml:space="preserve">The United States San Francisco veterinary market demands more than standard clinic operations. Our Q3 performance demonstrates that success requires deep community integration, technological adaptation, and service innovation specifically engineered for urban pet owners. By focusing on the unique needs of our San Francisco clients—from sustainability-conscious millennials to high-net-worth pet owners in Pacific Heights—we've positioned ourselves as the city's most trusted veterinary partner.</w:t>
      </w:r>
    </w:p>
    <w:p>
      <w:pPr>
        <w:pStyle w:val="BodyText"/>
      </w:pPr>
      <w:r>
        <w:t xml:space="preserve">As we enter 2024, our sales strategy will prioritize building upon these foundations with data-driven personalization and community-centric service models. The San Francisco market continues to validate that exceptional veterinary care combined with hyper-localized business strategies delivers sustainable growth. We project 18-20% revenue growth for Q4 2023 through continued focus on the three pillars that define our success: client experience excellence, innovative service delivery, and unwavering commitment to the United States San Francisco pet community.</w:t>
      </w:r>
    </w:p>
    <w:p>
      <w:pPr>
        <w:pStyle w:val="BodyText"/>
      </w:pPr>
      <w:r>
        <w:rPr>
          <w:bCs/>
          <w:b/>
        </w:rPr>
        <w:t xml:space="preserve">Prepared by:</w:t>
      </w:r>
      <w:r>
        <w:t xml:space="preserve"> </w:t>
      </w:r>
      <w:r>
        <w:t xml:space="preserve">San Francisco Veterinary Sales Leadership Team</w:t>
      </w:r>
    </w:p>
    <w:p>
      <w:pPr>
        <w:pStyle w:val="BodyText"/>
      </w:pPr>
      <w:r>
        <w:rPr>
          <w:bCs/>
          <w:b/>
        </w:rPr>
        <w:t xml:space="preserve">Date:</w:t>
      </w:r>
      <w:r>
        <w:t xml:space="preserve"> </w:t>
      </w:r>
      <w:r>
        <w:t xml:space="preserve">October 15, 2023</w:t>
      </w:r>
    </w:p>
    <w:p>
      <w:pPr>
        <w:pStyle w:val="BodyText"/>
      </w:pPr>
      <w:r>
        <w:rPr>
          <w:iCs/>
          <w:i/>
        </w:rPr>
        <w:t xml:space="preserve">This Sales Report complies with all California veterinary board regulations and San Francisco business transparency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Veterinary Sales Report - Q3 2023</dc:title>
  <dc:creator/>
  <dc:language>en</dc:language>
  <cp:keywords/>
  <dcterms:created xsi:type="dcterms:W3CDTF">2026-07-24T08:39:55Z</dcterms:created>
  <dcterms:modified xsi:type="dcterms:W3CDTF">2026-07-24T08:39:55Z</dcterms:modified>
</cp:coreProperties>
</file>

<file path=docProps/custom.xml><?xml version="1.0" encoding="utf-8"?>
<Properties xmlns="http://schemas.openxmlformats.org/officeDocument/2006/custom-properties" xmlns:vt="http://schemas.openxmlformats.org/officeDocument/2006/docPropsVTypes"/>
</file>