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r>
        <w:t xml:space="preserve"> </w:t>
      </w:r>
      <w:r>
        <w:t xml:space="preserve">Analysis</w:t>
      </w:r>
    </w:p>
    <w:bookmarkStart w:id="29" w:name="X1379cb4acc4904908044007292106d12270e5d8"/>
    <w:p>
      <w:pPr>
        <w:pStyle w:val="Heading1"/>
      </w:pPr>
      <w:r>
        <w:t xml:space="preserve">Comprehensive Sales Report: Veterinary Services and Product Performance in Caracas, Venezuela (Q3 2023)</w:t>
      </w:r>
    </w:p>
    <w:bookmarkStart w:id="20" w:name="executive-summary"/>
    <w:p>
      <w:pPr>
        <w:pStyle w:val="Heading2"/>
      </w:pPr>
      <w:r>
        <w:t xml:space="preserve">Executive Summary</w:t>
      </w:r>
    </w:p>
    <w:p>
      <w:pPr>
        <w:pStyle w:val="FirstParagraph"/>
      </w:pPr>
      <w:r>
        <w:t xml:space="preserve">This report presents a detailed analysis of sales performance for veterinary services and products across the Caracas metropolitan area during Q3 2023. Operating within the unique economic and regulatory environment of Venezuela, our veterinarian practice has demonstrated resilience despite persistent supply chain challenges. Total sales reached $148,500 USD equivalent (based on official exchange rate), representing a 7.2% year-over-year growth despite inflation exceeding 150% in Venezuela. The Caracas market remains critical to our national operations, accounting for 38% of total Venezuela veterinary revenue.</w:t>
      </w:r>
    </w:p>
    <w:bookmarkEnd w:id="20"/>
    <w:bookmarkStart w:id="21" w:name="Xbd58efa0ca9e7d2b6c736cae1aa50035f5ae327"/>
    <w:p>
      <w:pPr>
        <w:pStyle w:val="Heading2"/>
      </w:pPr>
      <w:r>
        <w:t xml:space="preserve">Market Context: Veterinary Landscape in Caracas, Venezuela</w:t>
      </w:r>
    </w:p>
    <w:p>
      <w:pPr>
        <w:pStyle w:val="FirstParagraph"/>
      </w:pPr>
      <w:r>
        <w:t xml:space="preserve">The veterinary sector in Venezuela has experienced unprecedented growth since 2019, driven by rising pet ownership and increased awareness of animal welfare. In Caracas specifically, the urban population's reliance on companion animals for emotional support during economic hardship has created a robust market. Our analysis indicates that 67% of Caracas households now own at least one pet (up from 42% in 2019), creating sustained demand for veterinary services. However, this growth occurs against a backdrop of complex challenges including currency volatility, import restrictions on pharmaceuticals, and high operational costs unique to Venezuela.</w:t>
      </w:r>
    </w:p>
    <w:bookmarkEnd w:id="21"/>
    <w:bookmarkStart w:id="22" w:name="sales-performance-breakdown-key-metrics"/>
    <w:p>
      <w:pPr>
        <w:pStyle w:val="Heading2"/>
      </w:pPr>
      <w:r>
        <w:t xml:space="preserve">Sales Performance Breakdown: Key Metrics</w:t>
      </w:r>
    </w:p>
    <w:p>
      <w:pPr>
        <w:pStyle w:val="FirstParagraph"/>
      </w:pPr>
      <w:r>
        <w:rPr>
          <w:bCs/>
          <w:b/>
        </w:rPr>
        <w:t xml:space="preserve">Service Revenue (62% of Total Sales):</w:t>
      </w:r>
      <w:r>
        <w:t xml:space="preserve"> </w:t>
      </w:r>
      <w:r>
        <w:t xml:space="preserve">$91,900 USD equivalent. Growth driven by increased demand for preventive care services as pet owners prioritize health amid economic uncertainty.</w:t>
      </w:r>
    </w:p>
    <w:p>
      <w:pPr>
        <w:numPr>
          <w:ilvl w:val="0"/>
          <w:numId w:val="1001"/>
        </w:numPr>
        <w:pStyle w:val="Compact"/>
      </w:pPr>
      <w:r>
        <w:t xml:space="preserve">Preventive Care (Vaccinations, Check-ups): +12% YoY to $58,400</w:t>
      </w:r>
    </w:p>
    <w:p>
      <w:pPr>
        <w:numPr>
          <w:ilvl w:val="0"/>
          <w:numId w:val="1001"/>
        </w:numPr>
        <w:pStyle w:val="Compact"/>
      </w:pPr>
      <w:r>
        <w:t xml:space="preserve">Surgical Procedures: +4.7% YoY to $23,600</w:t>
      </w:r>
    </w:p>
    <w:p>
      <w:pPr>
        <w:numPr>
          <w:ilvl w:val="0"/>
          <w:numId w:val="1001"/>
        </w:numPr>
        <w:pStyle w:val="Compact"/>
      </w:pPr>
      <w:r>
        <w:t xml:space="preserve">Dental Services: +18.3% YoY to $9,900 (highest growth segment)</w:t>
      </w:r>
    </w:p>
    <w:p>
      <w:pPr>
        <w:pStyle w:val="FirstParagraph"/>
      </w:pPr>
      <w:r>
        <w:rPr>
          <w:bCs/>
          <w:b/>
        </w:rPr>
        <w:t xml:space="preserve">Product Revenue (38% of Total Sales):</w:t>
      </w:r>
      <w:r>
        <w:t xml:space="preserve"> </w:t>
      </w:r>
      <w:r>
        <w:t xml:space="preserve">$56,600 USD equivalent. Includes prescription medications, food supplements, and pet care products.</w:t>
      </w:r>
    </w:p>
    <w:p>
      <w:pPr>
        <w:numPr>
          <w:ilvl w:val="0"/>
          <w:numId w:val="1002"/>
        </w:numPr>
        <w:pStyle w:val="Compact"/>
      </w:pPr>
      <w:r>
        <w:t xml:space="preserve">Pet Food &amp; Supplements: +9.1% YoY to $28,300</w:t>
      </w:r>
    </w:p>
    <w:p>
      <w:pPr>
        <w:numPr>
          <w:ilvl w:val="0"/>
          <w:numId w:val="1002"/>
        </w:numPr>
        <w:pStyle w:val="Compact"/>
      </w:pPr>
      <w:r>
        <w:t xml:space="preserve">Disease Prevention Products (Fleas/Ticks): +5.4% YoY to $14,200</w:t>
      </w:r>
    </w:p>
    <w:p>
      <w:pPr>
        <w:numPr>
          <w:ilvl w:val="0"/>
          <w:numId w:val="1002"/>
        </w:numPr>
        <w:pStyle w:val="Compact"/>
      </w:pPr>
      <w:r>
        <w:t xml:space="preserve">Prescription Medications: -2.3% YoY to $14,100 (impacted by import constraints)</w:t>
      </w:r>
    </w:p>
    <w:bookmarkEnd w:id="22"/>
    <w:bookmarkStart w:id="23" w:name="caracas-specific-sales-trends"/>
    <w:p>
      <w:pPr>
        <w:pStyle w:val="Heading2"/>
      </w:pPr>
      <w:r>
        <w:t xml:space="preserve">Caracas-Specific Sales Trends</w:t>
      </w:r>
    </w:p>
    <w:p>
      <w:pPr>
        <w:pStyle w:val="FirstParagraph"/>
      </w:pPr>
      <w:r>
        <w:t xml:space="preserve">The Caracas market demonstrates distinct patterns compared to other Venezuelan cities:</w:t>
      </w:r>
    </w:p>
    <w:p>
      <w:pPr>
        <w:numPr>
          <w:ilvl w:val="0"/>
          <w:numId w:val="1003"/>
        </w:numPr>
        <w:pStyle w:val="Compact"/>
      </w:pPr>
      <w:r>
        <w:rPr>
          <w:bCs/>
          <w:b/>
        </w:rPr>
        <w:t xml:space="preserve">Urban vs. Suburban Demand:</w:t>
      </w:r>
      <w:r>
        <w:t xml:space="preserve"> </w:t>
      </w:r>
      <w:r>
        <w:t xml:space="preserve">74% of service sales originate from Caracas proper, while suburban clinics (Chacao, Las Mercedes) show 32% higher adoption of premium dental services.</w:t>
      </w:r>
    </w:p>
    <w:p>
      <w:pPr>
        <w:numPr>
          <w:ilvl w:val="0"/>
          <w:numId w:val="1003"/>
        </w:numPr>
        <w:pStyle w:val="Compact"/>
      </w:pPr>
      <w:r>
        <w:rPr>
          <w:bCs/>
          <w:b/>
        </w:rPr>
        <w:t xml:space="preserve">Pet Ownership Shifts:</w:t>
      </w:r>
      <w:r>
        <w:t xml:space="preserve"> </w:t>
      </w:r>
      <w:r>
        <w:t xml:space="preserve">58% of new patients in Q3 were first-time pet owners aged 25-40—a demographic historically less represented in veterinary care.</w:t>
      </w:r>
    </w:p>
    <w:p>
      <w:pPr>
        <w:numPr>
          <w:ilvl w:val="0"/>
          <w:numId w:val="1003"/>
        </w:numPr>
        <w:pStyle w:val="Compact"/>
      </w:pPr>
      <w:r>
        <w:rPr>
          <w:bCs/>
          <w:b/>
        </w:rPr>
        <w:t xml:space="preserve">Payment Behavior:</w:t>
      </w:r>
      <w:r>
        <w:t xml:space="preserve"> </w:t>
      </w:r>
      <w:r>
        <w:t xml:space="preserve">68% of Caracas clients now use mobile payment systems (Mercado Pago, Binance Pay) due to cash scarcity, up from 29% in Q1 2023.</w:t>
      </w:r>
    </w:p>
    <w:bookmarkEnd w:id="23"/>
    <w:bookmarkStart w:id="24" w:name="X4b17e1c6c5b941ad92a7decd2a0a781b26e6a5d"/>
    <w:p>
      <w:pPr>
        <w:pStyle w:val="Heading2"/>
      </w:pPr>
      <w:r>
        <w:t xml:space="preserve">Challenges Impacting Veterinary Sales in Venezuela</w:t>
      </w:r>
    </w:p>
    <w:p>
      <w:pPr>
        <w:pStyle w:val="FirstParagraph"/>
      </w:pPr>
      <w:r>
        <w:t xml:space="preserve">Operating a veterinarian practice in Caracas requires navigating severe systemic constraints:</w:t>
      </w:r>
    </w:p>
    <w:p>
      <w:pPr>
        <w:numPr>
          <w:ilvl w:val="0"/>
          <w:numId w:val="1004"/>
        </w:numPr>
        <w:pStyle w:val="Compact"/>
      </w:pPr>
      <w:r>
        <w:rPr>
          <w:bCs/>
          <w:b/>
        </w:rPr>
        <w:t xml:space="preserve">Supply Chain Disruptions:</w:t>
      </w:r>
      <w:r>
        <w:t xml:space="preserve"> </w:t>
      </w:r>
      <w:r>
        <w:t xml:space="preserve">47% of medication imports from Colombia were delayed due to border restrictions (May-June 2023), causing temporary shortages in critical vaccines.</w:t>
      </w:r>
    </w:p>
    <w:p>
      <w:pPr>
        <w:numPr>
          <w:ilvl w:val="0"/>
          <w:numId w:val="1004"/>
        </w:numPr>
        <w:pStyle w:val="Compact"/>
      </w:pPr>
      <w:r>
        <w:rPr>
          <w:bCs/>
          <w:b/>
        </w:rPr>
        <w:t xml:space="preserve">Currency Volatility:</w:t>
      </w:r>
      <w:r>
        <w:t xml:space="preserve"> </w:t>
      </w:r>
      <w:r>
        <w:t xml:space="preserve">The official exchange rate ($1 = Bs.F 1,050) creates pricing instability. We now price all services in USD equivalents to protect against devaluation.</w:t>
      </w:r>
    </w:p>
    <w:p>
      <w:pPr>
        <w:numPr>
          <w:ilvl w:val="0"/>
          <w:numId w:val="1004"/>
        </w:numPr>
        <w:pStyle w:val="Compact"/>
      </w:pPr>
      <w:r>
        <w:rPr>
          <w:bCs/>
          <w:b/>
        </w:rPr>
        <w:t xml:space="preserve">Client Affordability:</w:t>
      </w:r>
      <w:r>
        <w:t xml:space="preserve"> </w:t>
      </w:r>
      <w:r>
        <w:t xml:space="preserve">With average monthly incomes at ~$38 USD, 62% of Caracas clients require payment plans for services over $15 USD.</w:t>
      </w:r>
    </w:p>
    <w:bookmarkEnd w:id="24"/>
    <w:bookmarkStart w:id="25" w:name="adaptive-strategies-driving-sales-growth"/>
    <w:p>
      <w:pPr>
        <w:pStyle w:val="Heading2"/>
      </w:pPr>
      <w:r>
        <w:t xml:space="preserve">Adaptive Strategies Driving Sales Growth</w:t>
      </w:r>
    </w:p>
    <w:p>
      <w:pPr>
        <w:pStyle w:val="FirstParagraph"/>
      </w:pPr>
      <w:r>
        <w:t xml:space="preserve">To overcome Venezuela's unique market conditions, our veterinarian practice implemented targeted strategies:</w:t>
      </w:r>
    </w:p>
    <w:p>
      <w:pPr>
        <w:numPr>
          <w:ilvl w:val="0"/>
          <w:numId w:val="1005"/>
        </w:numPr>
        <w:pStyle w:val="Compact"/>
      </w:pPr>
      <w:r>
        <w:rPr>
          <w:bCs/>
          <w:b/>
        </w:rPr>
        <w:t xml:space="preserve">Hyper-Localized Product Sourcing:</w:t>
      </w:r>
      <w:r>
        <w:t xml:space="preserve"> </w:t>
      </w:r>
      <w:r>
        <w:t xml:space="preserve">Partnered with Caracas-based herbal suppliers to develop affordable deworming products (30% cheaper than imported alternatives), increasing supplement sales by 28%.</w:t>
      </w:r>
    </w:p>
    <w:p>
      <w:pPr>
        <w:numPr>
          <w:ilvl w:val="0"/>
          <w:numId w:val="1005"/>
        </w:numPr>
        <w:pStyle w:val="Compact"/>
      </w:pPr>
      <w:r>
        <w:rPr>
          <w:bCs/>
          <w:b/>
        </w:rPr>
        <w:t xml:space="preserve">Digital Service Expansion:</w:t>
      </w:r>
      <w:r>
        <w:t xml:space="preserve"> </w:t>
      </w:r>
      <w:r>
        <w:t xml:space="preserve">Launched WhatsApp consultations for remote advice, reducing no-shows by 37% and capturing $12,400 in additional revenue through digital service fees.</w:t>
      </w:r>
    </w:p>
    <w:p>
      <w:pPr>
        <w:numPr>
          <w:ilvl w:val="0"/>
          <w:numId w:val="1005"/>
        </w:numPr>
        <w:pStyle w:val="Compact"/>
      </w:pPr>
      <w:r>
        <w:rPr>
          <w:bCs/>
          <w:b/>
        </w:rPr>
        <w:t xml:space="preserve">Community Health Programs:</w:t>
      </w:r>
      <w:r>
        <w:t xml:space="preserve"> </w:t>
      </w:r>
      <w:r>
        <w:t xml:space="preserve">Partnered with Caracas NGOs to provide free vaccinations at community centers (58 clinics served), generating 217 new patient referrals and strengthening brand trust.</w:t>
      </w:r>
    </w:p>
    <w:bookmarkEnd w:id="25"/>
    <w:bookmarkStart w:id="26" w:name="X539b18d8e91837393be401d424259e123a37d0a"/>
    <w:p>
      <w:pPr>
        <w:pStyle w:val="Heading2"/>
      </w:pPr>
      <w:r>
        <w:t xml:space="preserve">Competitive Positioning in Venezuela Caracas</w:t>
      </w:r>
    </w:p>
    <w:p>
      <w:pPr>
        <w:pStyle w:val="FirstParagraph"/>
      </w:pPr>
      <w:r>
        <w:t xml:space="preserve">Our veterinarian practice maintains a 34% market share in Caracas' premium veterinary segment, outperforming both local clinics (68%) and multinational chains (15%). Key differentiators include:</w:t>
      </w:r>
    </w:p>
    <w:p>
      <w:pPr>
        <w:numPr>
          <w:ilvl w:val="0"/>
          <w:numId w:val="1006"/>
        </w:numPr>
        <w:pStyle w:val="Compact"/>
      </w:pPr>
      <w:r>
        <w:t xml:space="preserve">Specialized staff trained in Venezuelan climate-related animal conditions (e.g., heatstroke management)</w:t>
      </w:r>
    </w:p>
    <w:p>
      <w:pPr>
        <w:numPr>
          <w:ilvl w:val="0"/>
          <w:numId w:val="1006"/>
        </w:numPr>
        <w:pStyle w:val="Compact"/>
      </w:pPr>
      <w:r>
        <w:t xml:space="preserve">Integrated mobile payment infrastructure aligned with Caracas' financial ecosystem</w:t>
      </w:r>
    </w:p>
    <w:p>
      <w:pPr>
        <w:numPr>
          <w:ilvl w:val="0"/>
          <w:numId w:val="1006"/>
        </w:numPr>
        <w:pStyle w:val="Compact"/>
      </w:pPr>
      <w:r>
        <w:t xml:space="preserve">Strategic inventory partnerships reducing supply chain risks by 52% compared to national average</w:t>
      </w:r>
    </w:p>
    <w:bookmarkEnd w:id="26"/>
    <w:bookmarkStart w:id="27" w:name="q4-2023-forecast-and-recommendations"/>
    <w:p>
      <w:pPr>
        <w:pStyle w:val="Heading2"/>
      </w:pPr>
      <w:r>
        <w:t xml:space="preserve">Q4 2023 Forecast and Recommendations</w:t>
      </w:r>
    </w:p>
    <w:p>
      <w:pPr>
        <w:pStyle w:val="FirstParagraph"/>
      </w:pPr>
      <w:r>
        <w:t xml:space="preserve">Based on current trends, we project 9-11% sales growth for Q4. Critical recommendations include:</w:t>
      </w:r>
    </w:p>
    <w:p>
      <w:pPr>
        <w:numPr>
          <w:ilvl w:val="0"/>
          <w:numId w:val="1007"/>
        </w:numPr>
        <w:pStyle w:val="Compact"/>
      </w:pPr>
      <w:r>
        <w:rPr>
          <w:bCs/>
          <w:b/>
        </w:rPr>
        <w:t xml:space="preserve">Accelerate Local Sourcing:</w:t>
      </w:r>
      <w:r>
        <w:t xml:space="preserve"> </w:t>
      </w:r>
      <w:r>
        <w:t xml:space="preserve">Invest $8,500 to establish a small-scale veterinary product warehouse in Caracas (reducing import dependency by 25%).</w:t>
      </w:r>
    </w:p>
    <w:p>
      <w:pPr>
        <w:numPr>
          <w:ilvl w:val="0"/>
          <w:numId w:val="1007"/>
        </w:numPr>
        <w:pStyle w:val="Compact"/>
      </w:pPr>
      <w:r>
        <w:rPr>
          <w:bCs/>
          <w:b/>
        </w:rPr>
        <w:t xml:space="preserve">Premium Service Diversification:</w:t>
      </w:r>
      <w:r>
        <w:t xml:space="preserve"> </w:t>
      </w:r>
      <w:r>
        <w:t xml:space="preserve">Introduce "Pet Health Passports" (digital medical records) targeting Caracas' expat community (+$18,000 potential revenue).</w:t>
      </w:r>
    </w:p>
    <w:p>
      <w:pPr>
        <w:numPr>
          <w:ilvl w:val="0"/>
          <w:numId w:val="1007"/>
        </w:numPr>
        <w:pStyle w:val="Compact"/>
      </w:pPr>
      <w:r>
        <w:rPr>
          <w:bCs/>
          <w:b/>
        </w:rPr>
        <w:t xml:space="preserve">Government Partnership Program:</w:t>
      </w:r>
      <w:r>
        <w:t xml:space="preserve"> </w:t>
      </w:r>
      <w:r>
        <w:t xml:space="preserve">Propose municipal collaboration for free spay/neuter campaigns in Caracas public housing zones to capture new client segments.</w:t>
      </w:r>
    </w:p>
    <w:bookmarkEnd w:id="27"/>
    <w:bookmarkStart w:id="28" w:name="conclusion"/>
    <w:p>
      <w:pPr>
        <w:pStyle w:val="Heading2"/>
      </w:pPr>
      <w:r>
        <w:t xml:space="preserve">Conclusion</w:t>
      </w:r>
    </w:p>
    <w:p>
      <w:pPr>
        <w:pStyle w:val="FirstParagraph"/>
      </w:pPr>
      <w:r>
        <w:t xml:space="preserve">The Venezuelan veterinary market in Caracas demonstrates remarkable resilience amid macroeconomic challenges. Our Sales Report confirms that a locally adaptive business model—prioritizing community engagement, digital transformation, and hyper-local supply chains—enables sustainable growth even in complex environments like Venezuela. The 7.2% YoY sales increase for our veterinarian practice directly contradicts national economic trends, proving that targeted innovation can create opportunity in constrained markets. Moving forward, we will maintain Caracas as our strategic focus while scaling successful models to other Venezuelan regions. This report underscores that a veterinarian business in Venezuela must be both economically agile and culturally attuned to the unique realities of Caracas—and the results speak for themselves.</w:t>
      </w:r>
    </w:p>
    <w:p>
      <w:pPr>
        <w:pStyle w:val="BodyText"/>
      </w:pPr>
      <w:r>
        <w:rPr>
          <w:bCs/>
          <w:b/>
        </w:rPr>
        <w:t xml:space="preserve">Prepared For:</w:t>
      </w:r>
      <w:r>
        <w:t xml:space="preserve"> </w:t>
      </w:r>
      <w:r>
        <w:t xml:space="preserve">National Veterinary Management Team, Venezuela</w:t>
      </w:r>
    </w:p>
    <w:p>
      <w:pPr>
        <w:pStyle w:val="BodyText"/>
      </w:pPr>
      <w:r>
        <w:rPr>
          <w:bCs/>
          <w:b/>
        </w:rPr>
        <w:t xml:space="preserve">Date:</w:t>
      </w:r>
      <w:r>
        <w:t xml:space="preserve"> </w:t>
      </w:r>
      <w:r>
        <w:t xml:space="preserve">October 26, 2023</w:t>
      </w:r>
    </w:p>
    <w:p>
      <w:pPr>
        <w:pStyle w:val="BodyText"/>
      </w:pPr>
      <w:r>
        <w:rPr>
          <w:iCs/>
          <w:i/>
        </w:rPr>
        <w:t xml:space="preserve">This Sales Report covers all operations within Venezuela Caracas metropolitan area. Data sourced from clinic management systems and local market analysis (Venezuelan Association of Veterinary Medicine,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Venezuela Caracas Market Analysis</dc:title>
  <dc:creator/>
  <dc:language>en</dc:language>
  <cp:keywords/>
  <dcterms:created xsi:type="dcterms:W3CDTF">2026-07-24T05:15:40Z</dcterms:created>
  <dcterms:modified xsi:type="dcterms:W3CDTF">2026-07-24T05:15:40Z</dcterms:modified>
</cp:coreProperties>
</file>

<file path=docProps/custom.xml><?xml version="1.0" encoding="utf-8"?>
<Properties xmlns="http://schemas.openxmlformats.org/officeDocument/2006/custom-properties" xmlns:vt="http://schemas.openxmlformats.org/officeDocument/2006/docPropsVTypes"/>
</file>