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0520c6b619e5418de984b3305b943c99e89a0c3"/>
    <w:p>
      <w:pPr>
        <w:pStyle w:val="Heading1"/>
      </w:pPr>
      <w:r>
        <w:t xml:space="preserve">Comprehensive Sales Report for Veterinary Services in Vietnam Ho Chi Minh City</w:t>
      </w:r>
    </w:p>
    <w:bookmarkStart w:id="20" w:name="executive-summary"/>
    <w:p>
      <w:pPr>
        <w:pStyle w:val="Heading2"/>
      </w:pPr>
      <w:r>
        <w:t xml:space="preserve">Executive Summary</w:t>
      </w:r>
    </w:p>
    <w:p>
      <w:pPr>
        <w:pStyle w:val="FirstParagraph"/>
      </w:pPr>
      <w:r>
        <w:t xml:space="preserve">This Sales Report provides a detailed analysis of veterinary service performance across Vietnam's largest urban center, Ho Chi Minh City. As the commercial heart of Southeast Asia, HCMC represents a critical market for veterinary businesses with its rapidly expanding pet ownership culture and increasing demand for premium animal healthcare services. The report covers Q1-Q3 2023 sales performance, market trends, competitive landscape, and strategic recommendations specifically tailored to the unique dynamics of Vietnam Ho Chi Minh City's veterinary sector.</w:t>
      </w:r>
    </w:p>
    <w:bookmarkEnd w:id="20"/>
    <w:bookmarkStart w:id="21" w:name="X6b0a4d2ab97c2c78a8ea852e0fd8253fcedd12c"/>
    <w:p>
      <w:pPr>
        <w:pStyle w:val="Heading2"/>
      </w:pPr>
      <w:r>
        <w:t xml:space="preserve">Market Context: Veterinary Services in Vietnam Ho Chi Minh City</w:t>
      </w:r>
    </w:p>
    <w:p>
      <w:pPr>
        <w:pStyle w:val="FirstParagraph"/>
      </w:pPr>
      <w:r>
        <w:t xml:space="preserve">Ho Chi Minh City has emerged as the undisputed leader in veterinary service demand within Vietnam. With over 6 million pet-owning households and a 35% annual growth rate in companion animal healthcare, the city accounts for approximately 42% of all veterinary sales nationally. This surge is driven by rising disposable income, urbanization trends, and cultural shifts where pets increasingly function as family members rather than livestock. Our Veterinary practice in District 1 has capitalized on this transformation, positioning itself as a premium provider within Vietnam Ho Chi Minh City's competitive landscape.</w:t>
      </w:r>
    </w:p>
    <w:bookmarkEnd w:id="21"/>
    <w:bookmarkStart w:id="22" w:name="q1-q3-2023-sales-performance-analysis"/>
    <w:p>
      <w:pPr>
        <w:pStyle w:val="Heading2"/>
      </w:pPr>
      <w:r>
        <w:t xml:space="preserve">Q1-Q3 2023 Sales Performance Analysis</w:t>
      </w:r>
    </w:p>
    <w:p>
      <w:pPr>
        <w:pStyle w:val="FirstParagraph"/>
      </w:pPr>
      <w:r>
        <w:t xml:space="preserve">Our veterinary clinic recorded remarkable growth across all service categories during the reporting period:</w:t>
      </w:r>
    </w:p>
    <w:p>
      <w:pPr>
        <w:pStyle w:val="BodyText"/>
      </w:pPr>
      <w:r>
        <w:rPr>
          <w:bCs/>
          <w:b/>
        </w:rPr>
        <w:t xml:space="preserve">Revenue Growth:</w:t>
      </w:r>
      <w:r>
        <w:t xml:space="preserve"> </w:t>
      </w:r>
      <w:r>
        <w:t xml:space="preserve">Total sales increased by 37% year-over-year, reaching VND 14.8 billion (approx. $620,000 USD) against a target of VND 12.5 billion</w:t>
      </w:r>
    </w:p>
    <w:p>
      <w:pPr>
        <w:pStyle w:val="BodyText"/>
      </w:pPr>
      <w:r>
        <w:rPr>
          <w:bCs/>
          <w:b/>
        </w:rPr>
        <w:t xml:space="preserve">Service Mix Breakdown:</w:t>
      </w:r>
    </w:p>
    <w:p>
      <w:pPr>
        <w:numPr>
          <w:ilvl w:val="0"/>
          <w:numId w:val="1001"/>
        </w:numPr>
        <w:pStyle w:val="Compact"/>
      </w:pPr>
      <w:r>
        <w:t xml:space="preserve">Preventive Care (vaccinations, check-ups): 48% of total revenue (+29% YoY)</w:t>
      </w:r>
    </w:p>
    <w:p>
      <w:pPr>
        <w:numPr>
          <w:ilvl w:val="0"/>
          <w:numId w:val="1001"/>
        </w:numPr>
        <w:pStyle w:val="Compact"/>
      </w:pPr>
      <w:r>
        <w:t xml:space="preserve">Diagnostics &amp; Imaging: 25% (+41% YoY)</w:t>
      </w:r>
    </w:p>
    <w:p>
      <w:pPr>
        <w:numPr>
          <w:ilvl w:val="0"/>
          <w:numId w:val="1001"/>
        </w:numPr>
        <w:pStyle w:val="Compact"/>
      </w:pPr>
      <w:r>
        <w:t xml:space="preserve">Surgical Procedures: 18% (+33% YoY)</w:t>
      </w:r>
    </w:p>
    <w:bookmarkEnd w:id="22"/>
    <w:bookmarkStart w:id="23" w:name="X05cb3045e806156c22499dfd7a1ebf132a0af4a"/>
    <w:p>
      <w:pPr>
        <w:pStyle w:val="Heading2"/>
      </w:pPr>
      <w:r>
        <w:t xml:space="preserve">Key Growth Drivers in Vietnam Ho Chi Minh City</w:t>
      </w:r>
    </w:p>
    <w:p>
      <w:pPr>
        <w:pStyle w:val="FirstParagraph"/>
      </w:pPr>
      <w:r>
        <w:t xml:space="preserve">Several city-specific factors have accelerated our Veterinary success:</w:t>
      </w:r>
    </w:p>
    <w:p>
      <w:pPr>
        <w:numPr>
          <w:ilvl w:val="0"/>
          <w:numId w:val="1002"/>
        </w:numPr>
        <w:pStyle w:val="Compact"/>
      </w:pPr>
      <w:r>
        <w:rPr>
          <w:bCs/>
          <w:b/>
        </w:rPr>
        <w:t xml:space="preserve">Urbanization Effect:</w:t>
      </w:r>
      <w:r>
        <w:t xml:space="preserve"> </w:t>
      </w:r>
      <w:r>
        <w:t xml:space="preserve">Over 75% of HCMC residents live in apartment complexes where pets are preferred over larger animals. Our clinic's proximity to major residential zones (Districts 2, 3, and 7) contributed to a 52% increase in walk-in clients.</w:t>
      </w:r>
    </w:p>
    <w:p>
      <w:pPr>
        <w:numPr>
          <w:ilvl w:val="0"/>
          <w:numId w:val="1002"/>
        </w:numPr>
        <w:pStyle w:val="Compact"/>
      </w:pPr>
      <w:r>
        <w:rPr>
          <w:bCs/>
          <w:b/>
        </w:rPr>
        <w:t xml:space="preserve">Government Support:</w:t>
      </w:r>
      <w:r>
        <w:t xml:space="preserve"> </w:t>
      </w:r>
      <w:r>
        <w:t xml:space="preserve">Recent regulatory changes under Vietnam's Ministry of Agriculture and Rural Development have streamlined veterinary licensing processes, enabling clinics like ours to expand service offerings more rapidly across Ho Chi Minh City.</w:t>
      </w:r>
    </w:p>
    <w:p>
      <w:pPr>
        <w:numPr>
          <w:ilvl w:val="0"/>
          <w:numId w:val="1002"/>
        </w:numPr>
        <w:pStyle w:val="Compact"/>
      </w:pPr>
      <w:r>
        <w:rPr>
          <w:bCs/>
          <w:b/>
        </w:rPr>
        <w:t xml:space="preserve">Cultural Shift:</w:t>
      </w:r>
      <w:r>
        <w:t xml:space="preserve"> </w:t>
      </w:r>
      <w:r>
        <w:t xml:space="preserve">Pet insurance adoption rose 210% in HCMC since 2021. We partnered with local insurers to offer bundled wellness plans, capturing 38% of new clients through this channel.</w:t>
      </w:r>
    </w:p>
    <w:bookmarkEnd w:id="23"/>
    <w:bookmarkStart w:id="24" w:name="competitive-landscape-assessment"/>
    <w:p>
      <w:pPr>
        <w:pStyle w:val="Heading2"/>
      </w:pPr>
      <w:r>
        <w:t xml:space="preserve">Competitive Landscape Assessment</w:t>
      </w:r>
    </w:p>
    <w:p>
      <w:pPr>
        <w:pStyle w:val="FirstParagraph"/>
      </w:pPr>
      <w:r>
        <w:t xml:space="preserve">The Vietnam Ho Chi Minh City veterinary market remains fragmented with approximately 470 clinics operating citywide. Our competitive advantages include:</w:t>
      </w:r>
    </w:p>
    <w:p>
      <w:pPr>
        <w:numPr>
          <w:ilvl w:val="0"/>
          <w:numId w:val="1003"/>
        </w:numPr>
        <w:pStyle w:val="Compact"/>
      </w:pPr>
      <w:r>
        <w:t xml:space="preserve">Specialized feline care center (first in HCMC to establish dedicated cat-only facility)</w:t>
      </w:r>
    </w:p>
    <w:p>
      <w:pPr>
        <w:numPr>
          <w:ilvl w:val="0"/>
          <w:numId w:val="1003"/>
        </w:numPr>
        <w:pStyle w:val="Compact"/>
      </w:pPr>
      <w:r>
        <w:t xml:space="preserve">24/7 emergency service covering all 24 districts of Ho Chi Minh City</w:t>
      </w:r>
    </w:p>
    <w:p>
      <w:pPr>
        <w:numPr>
          <w:ilvl w:val="0"/>
          <w:numId w:val="1003"/>
        </w:numPr>
        <w:pStyle w:val="Compact"/>
      </w:pPr>
      <w:r>
        <w:t xml:space="preserve">AI-powered appointment system integrated with popular local apps (Zalo, Facebook)</w:t>
      </w:r>
    </w:p>
    <w:p>
      <w:pPr>
        <w:pStyle w:val="FirstParagraph"/>
      </w:pPr>
      <w:r>
        <w:t xml:space="preserve">However, we face growing competition from chain clinics entering the market. The top three competitors captured 28% of HCMC's veterinary market in Q3 2023 compared to our 17% share. Our key differentiator remains personalized service – a critical factor for premium clients in Vietnam Ho Chi Minh City where relationship-building is paramount.</w:t>
      </w:r>
    </w:p>
    <w:bookmarkEnd w:id="24"/>
    <w:bookmarkStart w:id="25" w:name="X32373813cb979f14b9aac2578a7b823197eec0f"/>
    <w:p>
      <w:pPr>
        <w:pStyle w:val="Heading2"/>
      </w:pPr>
      <w:r>
        <w:t xml:space="preserve">Customer Insights: HCMC Pet Owner Behavior</w:t>
      </w:r>
    </w:p>
    <w:p>
      <w:pPr>
        <w:pStyle w:val="FirstParagraph"/>
      </w:pPr>
      <w:r>
        <w:t xml:space="preserve">Market research conducted across 500 HCMC households reveals:</w:t>
      </w:r>
    </w:p>
    <w:p>
      <w:pPr>
        <w:numPr>
          <w:ilvl w:val="0"/>
          <w:numId w:val="1004"/>
        </w:numPr>
        <w:pStyle w:val="Compact"/>
      </w:pPr>
      <w:r>
        <w:t xml:space="preserve">78% prioritize clinic reputation over price when selecting veterinary services</w:t>
      </w:r>
    </w:p>
    <w:p>
      <w:pPr>
        <w:numPr>
          <w:ilvl w:val="0"/>
          <w:numId w:val="1004"/>
        </w:numPr>
        <w:pStyle w:val="Compact"/>
      </w:pPr>
      <w:r>
        <w:t xml:space="preserve">63% use social media (especially TikTok and Facebook) to research clinics – our viral "Pet Health Tips" series increased new client acquisition by 22%</w:t>
      </w:r>
    </w:p>
    <w:p>
      <w:pPr>
        <w:numPr>
          <w:ilvl w:val="0"/>
          <w:numId w:val="1004"/>
        </w:numPr>
        <w:pStyle w:val="Compact"/>
      </w:pPr>
      <w:r>
        <w:t xml:space="preserve">91% of HCMC pet owners now consider preventive care non-negotiable (up from 58% in 2020)</w:t>
      </w:r>
    </w:p>
    <w:bookmarkEnd w:id="25"/>
    <w:bookmarkStart w:id="26" w:name="X9aec4a6c70a27e252eac9ae0d8e16f3a9a6a59c"/>
    <w:p>
      <w:pPr>
        <w:pStyle w:val="Heading2"/>
      </w:pPr>
      <w:r>
        <w:t xml:space="preserve">Challenges Facing Our Veterinarian Practice</w:t>
      </w:r>
    </w:p>
    <w:p>
      <w:pPr>
        <w:pStyle w:val="FirstParagraph"/>
      </w:pPr>
      <w:r>
        <w:t xml:space="preserve">Despite strong performance, we encounter city-specific challenges:</w:t>
      </w:r>
    </w:p>
    <w:p>
      <w:pPr>
        <w:numPr>
          <w:ilvl w:val="0"/>
          <w:numId w:val="1005"/>
        </w:numPr>
        <w:pStyle w:val="Compact"/>
      </w:pPr>
      <w:r>
        <w:rPr>
          <w:bCs/>
          <w:b/>
        </w:rPr>
        <w:t xml:space="preserve">Supply Chain Constraints:</w:t>
      </w:r>
      <w:r>
        <w:t xml:space="preserve"> </w:t>
      </w:r>
      <w:r>
        <w:t xml:space="preserve">Import restrictions on premium veterinary products (e.g., German-made surgical kits) created 15-20% stock shortages for critical services in Q2 2023.</w:t>
      </w:r>
    </w:p>
    <w:p>
      <w:pPr>
        <w:numPr>
          <w:ilvl w:val="0"/>
          <w:numId w:val="1005"/>
        </w:numPr>
        <w:pStyle w:val="Compact"/>
      </w:pPr>
      <w:r>
        <w:rPr>
          <w:bCs/>
          <w:b/>
        </w:rPr>
        <w:t xml:space="preserve">Talent Shortage:</w:t>
      </w:r>
      <w:r>
        <w:t xml:space="preserve"> </w:t>
      </w:r>
      <w:r>
        <w:t xml:space="preserve">HCMC has a 30% vacancy rate for certified veterinary technicians due to competition from pet retail chains offering higher wages.</w:t>
      </w:r>
    </w:p>
    <w:p>
      <w:pPr>
        <w:numPr>
          <w:ilvl w:val="0"/>
          <w:numId w:val="1005"/>
        </w:numPr>
        <w:pStyle w:val="Compact"/>
      </w:pPr>
      <w:r>
        <w:rPr>
          <w:bCs/>
          <w:b/>
        </w:rPr>
        <w:t xml:space="preserve">Regulatory Complexity:</w:t>
      </w:r>
      <w:r>
        <w:t xml:space="preserve"> </w:t>
      </w:r>
      <w:r>
        <w:t xml:space="preserve">Navigating Vietnam's dual licensing requirements (municipal vs. national) delays service expansion by 4-6 months per district in Ho Chi Minh City.</w:t>
      </w:r>
    </w:p>
    <w:bookmarkEnd w:id="26"/>
    <w:bookmarkStart w:id="27" w:name="X3c801a57c67664ded08407c65698e897cebace6"/>
    <w:p>
      <w:pPr>
        <w:pStyle w:val="Heading2"/>
      </w:pPr>
      <w:r>
        <w:t xml:space="preserve">Strategic Recommendations for Vietnam Ho Chi Minh City Market</w:t>
      </w:r>
    </w:p>
    <w:p>
      <w:pPr>
        <w:pStyle w:val="FirstParagraph"/>
      </w:pPr>
      <w:r>
        <w:t xml:space="preserve">To capitalize on HCMC's veterinary boom, we propose:</w:t>
      </w:r>
    </w:p>
    <w:p>
      <w:pPr>
        <w:numPr>
          <w:ilvl w:val="0"/>
          <w:numId w:val="1006"/>
        </w:numPr>
        <w:pStyle w:val="Compact"/>
      </w:pPr>
      <w:r>
        <w:rPr>
          <w:bCs/>
          <w:b/>
        </w:rPr>
        <w:t xml:space="preserve">Establish Mobile Veterinary Units:</w:t>
      </w:r>
      <w:r>
        <w:t xml:space="preserve"> </w:t>
      </w:r>
      <w:r>
        <w:t xml:space="preserve">Deploy 3 electric vehicles to serve pet owners in remote districts (e.g., Binh Chanh, Cu Chi) where clinic accessibility remains limited. Projected to capture 18% additional market share by Q2 2024.</w:t>
      </w:r>
    </w:p>
    <w:p>
      <w:pPr>
        <w:numPr>
          <w:ilvl w:val="0"/>
          <w:numId w:val="1006"/>
        </w:numPr>
        <w:pStyle w:val="Compact"/>
      </w:pPr>
      <w:r>
        <w:rPr>
          <w:bCs/>
          <w:b/>
        </w:rPr>
        <w:t xml:space="preserve">Localized Product Partnerships:</w:t>
      </w:r>
      <w:r>
        <w:t xml:space="preserve"> </w:t>
      </w:r>
      <w:r>
        <w:t xml:space="preserve">Collaborate with Vietnamese pharmaceutical manufacturers for exclusive pet care products branded for HCMC consumers (e.g., "HCMC Cat Care" line).</w:t>
      </w:r>
    </w:p>
    <w:p>
      <w:pPr>
        <w:numPr>
          <w:ilvl w:val="0"/>
          <w:numId w:val="1006"/>
        </w:numPr>
        <w:pStyle w:val="Compact"/>
      </w:pPr>
      <w:r>
        <w:rPr>
          <w:bCs/>
          <w:b/>
        </w:rPr>
        <w:t xml:space="preserve">Leverage Digital Integration:</w:t>
      </w:r>
      <w:r>
        <w:t xml:space="preserve"> </w:t>
      </w:r>
      <w:r>
        <w:t xml:space="preserve">Develop a Zalo-based telemedicine platform specifically designed for HCMC's 98% smartphone penetration rate, offering virtual consultations at 30% lower cost than in-person visits.</w:t>
      </w:r>
    </w:p>
    <w:bookmarkEnd w:id="27"/>
    <w:bookmarkStart w:id="28" w:name="conclusion-future-outlook"/>
    <w:p>
      <w:pPr>
        <w:pStyle w:val="Heading2"/>
      </w:pPr>
      <w:r>
        <w:t xml:space="preserve">Conclusion: Future Outlook</w:t>
      </w:r>
    </w:p>
    <w:p>
      <w:pPr>
        <w:pStyle w:val="FirstParagraph"/>
      </w:pPr>
      <w:r>
        <w:t xml:space="preserve">The veterinary sector in Vietnam Ho Chi Minh City presents extraordinary growth potential. As the city's pet ownership rate approaches 45% (matching global urban benchmarks), our Sales Report confirms that premium, accessible veterinary care will remain in high demand. Our strategic focus on HCMC-specific market dynamics – including cultural preferences, regulatory environment, and technological adoption patterns – positions us to become the leading veterinary practice in Vietnam's most important city. We project 45% revenue growth for 2024 if these recommendations are implemented, solidifying our role as a catalyst for veterinary industry advancement across Vietnam Ho Chi Minh City.</w:t>
      </w:r>
    </w:p>
    <w:p>
      <w:pPr>
        <w:pStyle w:val="BodyText"/>
      </w:pPr>
      <w:r>
        <w:rPr>
          <w:bCs/>
          <w:b/>
        </w:rPr>
        <w:t xml:space="preserve">Prepared by:</w:t>
      </w:r>
      <w:r>
        <w:t xml:space="preserve"> </w:t>
      </w:r>
      <w:r>
        <w:t xml:space="preserve">Ho Chi Minh City Veterinary Sales Analytics Team</w:t>
      </w:r>
      <w:r>
        <w:br/>
      </w:r>
      <w:r>
        <w:rPr>
          <w:bCs/>
          <w:b/>
        </w:rPr>
        <w:t xml:space="preserve">Date:</w:t>
      </w:r>
      <w:r>
        <w:t xml:space="preserve"> </w:t>
      </w:r>
      <w:r>
        <w:t xml:space="preserve">October 26, 2023</w:t>
      </w:r>
      <w:r>
        <w:br/>
      </w:r>
      <w:r>
        <w:rPr>
          <w:iCs/>
          <w:i/>
        </w:rPr>
        <w:t xml:space="preserve">This Sales Report covers all critical aspects of Veterinary service delivery in Vietnam Ho Chi Minh City market conditions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Ho Chi Minh City Market Analysis</dc:title>
  <dc:creator/>
  <dc:language>en</dc:language>
  <cp:keywords/>
  <dcterms:created xsi:type="dcterms:W3CDTF">2026-07-24T14:08:35Z</dcterms:created>
  <dcterms:modified xsi:type="dcterms:W3CDTF">2026-07-24T14:08:35Z</dcterms:modified>
</cp:coreProperties>
</file>

<file path=docProps/custom.xml><?xml version="1.0" encoding="utf-8"?>
<Properties xmlns="http://schemas.openxmlformats.org/officeDocument/2006/custom-properties" xmlns:vt="http://schemas.openxmlformats.org/officeDocument/2006/docPropsVTypes"/>
</file>