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8a3d84457a8b8e9139f291ddf707d9883c073ad"/>
    <w:p>
      <w:pPr>
        <w:pStyle w:val="Heading1"/>
      </w:pPr>
      <w:r>
        <w:t xml:space="preserve">Comprehensive Sales Report: Premium Videography Services in Argentina Buenos Aires</w:t>
      </w:r>
    </w:p>
    <w:bookmarkStart w:id="20" w:name="executive-summary"/>
    <w:p>
      <w:pPr>
        <w:pStyle w:val="Heading2"/>
      </w:pPr>
      <w:r>
        <w:t xml:space="preserve">Executive Summary</w:t>
      </w:r>
    </w:p>
    <w:p>
      <w:pPr>
        <w:pStyle w:val="FirstParagraph"/>
      </w:pPr>
      <w:r>
        <w:t xml:space="preserve">This official sales report details the performance of our premium videography services across the vibrant market of Argentina Buenos Aires during Q3 2023. As a leading creative production company operating since 2018, we've capitalized on Buenos Aires' dynamic cultural landscape to deliver exceptional visual storytelling solutions. Our strategic focus on wedding cinematography, corporate branding, and influencer content has positioned us as the preferred videographer partner for both local businesses and international clients seeking authentic Argentine narratives. This report demonstrates a remarkable 32% year-over-year sales growth, solidifying our market leadership in Argentina's competitive creative services sector.</w:t>
      </w:r>
    </w:p>
    <w:bookmarkEnd w:id="20"/>
    <w:bookmarkStart w:id="21" w:name="X41299f7157f1fadd52c3f7f7cc0f75b2d536454"/>
    <w:p>
      <w:pPr>
        <w:pStyle w:val="Heading2"/>
      </w:pPr>
      <w:r>
        <w:t xml:space="preserve">Market Context: Buenos Aires' Visual Content Boom</w:t>
      </w:r>
    </w:p>
    <w:p>
      <w:pPr>
        <w:pStyle w:val="FirstParagraph"/>
      </w:pPr>
      <w:r>
        <w:t xml:space="preserve">Buenos Aires has emerged as South America's premier hub for visual content creation, driven by the city's unique fusion of European elegance and Latin American passion. With over 15,000 registered tourism businesses and a burgeoning startup ecosystem (including 38 new creative agencies launched in 2023), demand for professional videography has surged by 41% according to Argentina's Ministry of Culture. Our data confirms this trend: Buenos Aires now accounts for 67% of all premium videography contracts in Argentina, fueled by high-spending tourists, local luxury brands, and internationally oriented SMEs. As a specialized videographer serving this market, we've strategically aligned our services with the city's cultural identity – from capturing tango performances in San Telmo to filming corporate launches at Puerto Madero.</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Quarterly Revenue (ARS)</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Premium Weddings (200+ min films)</w:t>
            </w:r>
          </w:p>
        </w:tc>
        <w:tc>
          <w:tcPr/>
          <w:p>
            <w:pPr>
              <w:pStyle w:val="Compact"/>
              <w:jc w:val="left"/>
            </w:pPr>
            <w:r>
              <w:t xml:space="preserve">$2,450,000</w:t>
            </w:r>
          </w:p>
        </w:tc>
        <w:tc>
          <w:tcPr/>
          <w:p>
            <w:pPr>
              <w:pStyle w:val="Compact"/>
              <w:jc w:val="left"/>
            </w:pPr>
            <w:r>
              <w:t xml:space="preserve">38%</w:t>
            </w:r>
          </w:p>
        </w:tc>
        <w:tc>
          <w:tcPr/>
          <w:p>
            <w:pPr>
              <w:pStyle w:val="Compact"/>
              <w:jc w:val="left"/>
            </w:pPr>
            <w:r>
              <w:t xml:space="preserve">+29%</w:t>
            </w:r>
          </w:p>
        </w:tc>
      </w:tr>
      <w:tr>
        <w:tc>
          <w:tcPr/>
          <w:p>
            <w:pPr>
              <w:pStyle w:val="Compact"/>
              <w:jc w:val="left"/>
            </w:pPr>
            <w:r>
              <w:t xml:space="preserve">Corporate Brand Films</w:t>
            </w:r>
          </w:p>
        </w:tc>
        <w:tc>
          <w:tcPr/>
          <w:p>
            <w:pPr>
              <w:pStyle w:val="Compact"/>
              <w:jc w:val="left"/>
            </w:pPr>
            <w:r>
              <w:t xml:space="preserve">$1,875,000</w:t>
            </w:r>
          </w:p>
        </w:tc>
        <w:tc>
          <w:tcPr/>
          <w:p>
            <w:pPr>
              <w:pStyle w:val="Compact"/>
              <w:jc w:val="left"/>
            </w:pPr>
            <w:r>
              <w:t xml:space="preserve">29%</w:t>
            </w:r>
          </w:p>
        </w:tc>
        <w:tc>
          <w:tcPr/>
          <w:p>
            <w:pPr>
              <w:pStyle w:val="Compact"/>
              <w:jc w:val="left"/>
            </w:pPr>
            <w:r>
              <w:t xml:space="preserve">+36%</w:t>
            </w:r>
          </w:p>
        </w:tc>
      </w:tr>
      <w:tr>
        <w:tc>
          <w:tcPr/>
          <w:p>
            <w:pPr>
              <w:pStyle w:val="Compact"/>
              <w:jc w:val="left"/>
            </w:pPr>
            <w:r>
              <w:t xml:space="preserve">Influencer Content Packages</w:t>
            </w:r>
          </w:p>
        </w:tc>
        <w:tc>
          <w:tcPr/>
          <w:p>
            <w:pPr>
              <w:pStyle w:val="Compact"/>
              <w:jc w:val="left"/>
            </w:pPr>
            <w:r>
              <w:t xml:space="preserve">$1,125,000</w:t>
            </w:r>
          </w:p>
        </w:tc>
        <w:tc>
          <w:tcPr/>
          <w:p>
            <w:pPr>
              <w:pStyle w:val="Compact"/>
              <w:jc w:val="left"/>
            </w:pPr>
            <w:r>
              <w:t xml:space="preserve">17%</w:t>
            </w:r>
          </w:p>
        </w:tc>
        <w:tc>
          <w:tcPr/>
          <w:p>
            <w:pPr>
              <w:pStyle w:val="Compact"/>
              <w:jc w:val="left"/>
            </w:pPr>
            <w:r>
              <w:t xml:space="preserve">+54%</w:t>
            </w:r>
          </w:p>
        </w:tc>
      </w:tr>
      <w:tr>
        <w:tc>
          <w:tcPr/>
          <w:p>
            <w:pPr>
              <w:pStyle w:val="Compact"/>
              <w:jc w:val="left"/>
            </w:pPr>
            <w:r>
              <w:t xml:space="preserve">Cultural Documentary Projects</w:t>
            </w:r>
          </w:p>
        </w:tc>
        <w:tc>
          <w:tcPr/>
          <w:p>
            <w:pPr>
              <w:pStyle w:val="Compact"/>
              <w:jc w:val="left"/>
            </w:pPr>
            <w:r>
              <w:t xml:space="preserve">$832,000</w:t>
            </w:r>
          </w:p>
        </w:tc>
        <w:tc>
          <w:tcPr/>
          <w:p>
            <w:pPr>
              <w:pStyle w:val="Compact"/>
              <w:jc w:val="left"/>
            </w:pPr>
            <w:r>
              <w:t xml:space="preserve">13%</w:t>
            </w:r>
          </w:p>
        </w:tc>
        <w:tc>
          <w:tcPr/>
          <w:p>
            <w:pPr>
              <w:pStyle w:val="Compact"/>
              <w:jc w:val="left"/>
            </w:pPr>
            <w:r>
              <w:t xml:space="preserve">+22%</w:t>
            </w:r>
          </w:p>
        </w:tc>
      </w:tr>
    </w:tbl>
    <w:p>
      <w:pPr>
        <w:pStyle w:val="BodyText"/>
      </w:pPr>
      <w:r>
        <w:t xml:space="preserve">Key highlights include:</w:t>
      </w:r>
    </w:p>
    <w:p>
      <w:pPr>
        <w:numPr>
          <w:ilvl w:val="0"/>
          <w:numId w:val="1001"/>
        </w:numPr>
        <w:pStyle w:val="Compact"/>
      </w:pPr>
      <w:r>
        <w:t xml:space="preserve">Record-breaking wedding season: 47% increase in bookings vs Q3 2022, with premium packages (&gt;$150,000 ARS) driving 68% of revenue</w:t>
      </w:r>
    </w:p>
    <w:p>
      <w:pPr>
        <w:numPr>
          <w:ilvl w:val="0"/>
          <w:numId w:val="1001"/>
        </w:numPr>
        <w:pStyle w:val="Compact"/>
      </w:pPr>
      <w:r>
        <w:t xml:space="preserve">Cultural projects surging: Collaborations with Teatro Colón and MALBA museum generated $832,000 in new business</w:t>
      </w:r>
    </w:p>
    <w:p>
      <w:pPr>
        <w:numPr>
          <w:ilvl w:val="0"/>
          <w:numId w:val="1001"/>
        </w:numPr>
        <w:pStyle w:val="Compact"/>
      </w:pPr>
      <w:r>
        <w:t xml:space="preserve">Corporate segment growth: 12 major multinational clients (including Toyota Argentina and Banco Galicia) signed annual contracts</w:t>
      </w:r>
    </w:p>
    <w:bookmarkEnd w:id="22"/>
    <w:bookmarkStart w:id="23" w:name="client-acquisition-retention-analysis"/>
    <w:p>
      <w:pPr>
        <w:pStyle w:val="Heading2"/>
      </w:pPr>
      <w:r>
        <w:t xml:space="preserve">Client Acquisition &amp; Retention Analysis</w:t>
      </w:r>
    </w:p>
    <w:p>
      <w:pPr>
        <w:pStyle w:val="FirstParagraph"/>
      </w:pPr>
      <w:r>
        <w:t xml:space="preserve">In the competitive landscape of Argentina Buenos Aires, client acquisition costs have decreased by 18% due to our hyper-localized marketing strategy. We've leveraged Buenos Aires-specific cultural touchpoints – such as partnering with Palermo's renowned food influencers and sponsoring the Buenos Aires Film Festival – to generate 73% of new leads organically. Our retention rate reached 89%, significantly above Argentina's 62% industry average, through our "Buenos Aires Loyalty Program" offering exclusive access to local filming locations like Recoleta Cemetery and La Boca's colorful alleys.</w:t>
      </w:r>
    </w:p>
    <w:p>
      <w:pPr>
        <w:pStyle w:val="BodyText"/>
      </w:pPr>
      <w:r>
        <w:t xml:space="preserve">Client satisfaction metrics reveal exceptional performance:</w:t>
      </w:r>
    </w:p>
    <w:p>
      <w:pPr>
        <w:numPr>
          <w:ilvl w:val="0"/>
          <w:numId w:val="1002"/>
        </w:numPr>
        <w:pStyle w:val="Compact"/>
      </w:pPr>
      <w:r>
        <w:t xml:space="preserve">94% positive NPS (Net Promoter Score) among Argentine clients</w:t>
      </w:r>
    </w:p>
    <w:p>
      <w:pPr>
        <w:numPr>
          <w:ilvl w:val="0"/>
          <w:numId w:val="1002"/>
        </w:numPr>
        <w:pStyle w:val="Compact"/>
      </w:pPr>
      <w:r>
        <w:t xml:space="preserve">27 testimonials featuring "authentic Buenos Aires storytelling" as key differentiator</w:t>
      </w:r>
    </w:p>
    <w:p>
      <w:pPr>
        <w:numPr>
          <w:ilvl w:val="0"/>
          <w:numId w:val="1002"/>
        </w:numPr>
        <w:pStyle w:val="Compact"/>
      </w:pPr>
      <w:r>
        <w:t xml:space="preserve">43% of new bookings from referrals within 6 months</w:t>
      </w:r>
    </w:p>
    <w:bookmarkEnd w:id="23"/>
    <w:bookmarkStart w:id="24" w:name="X61443bf8f7ef6270a3de3e5e51720dc046db7f7"/>
    <w:p>
      <w:pPr>
        <w:pStyle w:val="Heading2"/>
      </w:pPr>
      <w:r>
        <w:t xml:space="preserve">Argentina Buenos Aires Market Challenges &amp; Solutions</w:t>
      </w:r>
    </w:p>
    <w:p>
      <w:pPr>
        <w:pStyle w:val="FirstParagraph"/>
      </w:pPr>
      <w:r>
        <w:rPr>
          <w:bCs/>
          <w:b/>
        </w:rPr>
        <w:t xml:space="preserve">Challenge 1: Currency Volatility Impacting Pricing</w:t>
      </w:r>
      <w:r>
        <w:br/>
      </w:r>
      <w:r>
        <w:t xml:space="preserve">The ARS devaluation (35% in 2023) created pricing complexities for international clients. We implemented a dual-currency pricing model (ARS/USD) with quarterly adjustment clauses, reducing payment disputes by 61% and maintaining our premium positioning.</w:t>
      </w:r>
    </w:p>
    <w:p>
      <w:pPr>
        <w:pStyle w:val="BodyText"/>
      </w:pPr>
      <w:r>
        <w:rPr>
          <w:bCs/>
          <w:b/>
        </w:rPr>
        <w:t xml:space="preserve">Challenge 2: Talent Retention in Competitive Market</w:t>
      </w:r>
      <w:r>
        <w:br/>
      </w:r>
      <w:r>
        <w:t xml:space="preserve">Buenos Aires' creative sector faces intense talent competition. We established the "Buenos Aires Videographer Academy" with Universidad Nacional de Arte, training local talent while ensuring service quality – resulting in 92% employee retention vs industry average of 68%.</w:t>
      </w:r>
    </w:p>
    <w:p>
      <w:pPr>
        <w:pStyle w:val="BodyText"/>
      </w:pPr>
      <w:r>
        <w:rPr>
          <w:bCs/>
          <w:b/>
        </w:rPr>
        <w:t xml:space="preserve">Challenge 3: Infrastructure Limitations for Outdoor Filming</w:t>
      </w:r>
      <w:r>
        <w:br/>
      </w:r>
      <w:r>
        <w:t xml:space="preserve">City traffic and permit restrictions in historic districts required innovative solutions. Our team developed a proprietary location intelligence platform with real-time data on pedestrian flow and permit availability across all 15 Buenos Aires districts, reducing setup time by 40%.</w:t>
      </w:r>
    </w:p>
    <w:bookmarkEnd w:id="24"/>
    <w:bookmarkStart w:id="25" w:name="Xb78bc4ef358b09a83a2b20de11a38f680b585fb"/>
    <w:p>
      <w:pPr>
        <w:pStyle w:val="Heading2"/>
      </w:pPr>
      <w:r>
        <w:t xml:space="preserve">Strategic Growth Initiatives for Argentina Buenos Aires</w:t>
      </w:r>
    </w:p>
    <w:p>
      <w:pPr>
        <w:pStyle w:val="FirstParagraph"/>
      </w:pPr>
      <w:r>
        <w:t xml:space="preserve">Building on Q3 success, we're launching three targeted initiatives specifically for the Buenos Aires market:</w:t>
      </w:r>
    </w:p>
    <w:p>
      <w:pPr>
        <w:numPr>
          <w:ilvl w:val="0"/>
          <w:numId w:val="1003"/>
        </w:numPr>
        <w:pStyle w:val="Compact"/>
      </w:pPr>
      <w:r>
        <w:rPr>
          <w:bCs/>
          <w:b/>
        </w:rPr>
        <w:t xml:space="preserve">Buenos Aires Heritage Series:</w:t>
      </w:r>
      <w:r>
        <w:t xml:space="preserve"> </w:t>
      </w:r>
      <w:r>
        <w:t xml:space="preserve">Documenting 50 iconic local traditions (from asado rituals to Sunday football matches) for tourism boards – projected $1.2M revenue in 2024</w:t>
      </w:r>
    </w:p>
    <w:p>
      <w:pPr>
        <w:numPr>
          <w:ilvl w:val="0"/>
          <w:numId w:val="1003"/>
        </w:numPr>
        <w:pStyle w:val="Compact"/>
      </w:pPr>
      <w:r>
        <w:rPr>
          <w:bCs/>
          <w:b/>
        </w:rPr>
        <w:t xml:space="preserve">Spanish-Language AI Editing Suite:</w:t>
      </w:r>
      <w:r>
        <w:t xml:space="preserve"> </w:t>
      </w:r>
      <w:r>
        <w:t xml:space="preserve">First-of-its-kind localized video editing technology with Argentine accent recognition, targeting domestic corporate clients</w:t>
      </w:r>
    </w:p>
    <w:p>
      <w:pPr>
        <w:numPr>
          <w:ilvl w:val="0"/>
          <w:numId w:val="1003"/>
        </w:numPr>
        <w:pStyle w:val="Compact"/>
      </w:pPr>
      <w:r>
        <w:rPr>
          <w:bCs/>
          <w:b/>
        </w:rPr>
        <w:t xml:space="preserve">Puerto Madero Creative Hub:</w:t>
      </w:r>
      <w:r>
        <w:t xml:space="preserve"> </w:t>
      </w:r>
      <w:r>
        <w:t xml:space="preserve">Opening Buenos Aires' first purpose-built videographer studio with dedicated tango performance space, launching Q1 2024</w:t>
      </w:r>
    </w:p>
    <w:bookmarkEnd w:id="25"/>
    <w:bookmarkStart w:id="26" w:name="Xeb679475bdab4ecd71169d6d41fca83c56fb18b"/>
    <w:p>
      <w:pPr>
        <w:pStyle w:val="Heading2"/>
      </w:pPr>
      <w:r>
        <w:t xml:space="preserve">Conclusion: The Future of Videography in Argentina Buenos Aires</w:t>
      </w:r>
    </w:p>
    <w:p>
      <w:pPr>
        <w:pStyle w:val="FirstParagraph"/>
      </w:pPr>
      <w:r>
        <w:t xml:space="preserve">This Sales Report confirms that the videographer industry in Argentina Buenos Aires has evolved beyond technical service provision into cultural storytelling. Our success demonstrates that authentic local expertise combined with professional production standards drives sustainable growth in this market. As Buenos Aires continues to attract international film crews and expand its creative economy (projected to reach $320M by 2025), our strategic focus on Argentina's unique visual identity positions us for continued leadership.</w:t>
      </w:r>
    </w:p>
    <w:p>
      <w:pPr>
        <w:pStyle w:val="BodyText"/>
      </w:pPr>
      <w:r>
        <w:t xml:space="preserve">Looking ahead, we will deepen our integration with Buenos Aires' cultural ecosystem through partnerships with the Fundación Proa and local cooperatives. This approach ensures our videography services remain intrinsically linked to Argentina's evolving narrative – turning every project into a celebration of Buenos Aires' spirit. The data is clear: businesses that invest in authentic Argentine visual storytelling achieve 3x higher engagement rates with local audiences, making our premium videography services not just an expense, but a strategic investment in the Argentina Buenos Aires market.</w:t>
      </w:r>
    </w:p>
    <w:p>
      <w:pPr>
        <w:pStyle w:val="BodyText"/>
      </w:pPr>
      <w:r>
        <w:rPr>
          <w:iCs/>
          <w:i/>
        </w:rPr>
        <w:t xml:space="preserve">Prepared for Executive Leadership Team | October 26, 2023 | Confidential: Sales Intelligence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Videography Services in Argentina Buenos Aires</dc:title>
  <dc:creator/>
  <dc:language>en</dc:language>
  <cp:keywords/>
  <dcterms:created xsi:type="dcterms:W3CDTF">2026-07-23T10:42:49Z</dcterms:created>
  <dcterms:modified xsi:type="dcterms:W3CDTF">2026-07-23T10:42:49Z</dcterms:modified>
</cp:coreProperties>
</file>

<file path=docProps/custom.xml><?xml version="1.0" encoding="utf-8"?>
<Properties xmlns="http://schemas.openxmlformats.org/officeDocument/2006/custom-properties" xmlns:vt="http://schemas.openxmlformats.org/officeDocument/2006/docPropsVTypes"/>
</file>