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Videographer</w:t>
      </w:r>
      <w:r>
        <w:t xml:space="preserve"> </w:t>
      </w:r>
      <w:r>
        <w:t xml:space="preserve">Sales</w:t>
      </w:r>
      <w:r>
        <w:t xml:space="preserve"> </w:t>
      </w:r>
      <w:r>
        <w:t xml:space="preserve">Report</w:t>
      </w:r>
      <w:r>
        <w:t xml:space="preserve"> </w:t>
      </w:r>
      <w:r>
        <w:t xml:space="preserve">-</w:t>
      </w:r>
      <w:r>
        <w:t xml:space="preserve"> </w:t>
      </w:r>
      <w:r>
        <w:t xml:space="preserve">Córdoba,</w:t>
      </w:r>
      <w:r>
        <w:t xml:space="preserve"> </w:t>
      </w:r>
      <w:r>
        <w:t xml:space="preserve">Argentina</w:t>
      </w:r>
    </w:p>
    <w:bookmarkStart w:id="30" w:name="X65a61f8039ddd445f7d4434d1d26be025a3db85"/>
    <w:p>
      <w:pPr>
        <w:pStyle w:val="Heading1"/>
      </w:pPr>
      <w:r>
        <w:t xml:space="preserve">Professional Videography Sales Performance Report: Córdoba, Argentina Market (Q3 2023)</w:t>
      </w:r>
    </w:p>
    <w:bookmarkStart w:id="20" w:name="executive-summary"/>
    <w:p>
      <w:pPr>
        <w:pStyle w:val="Heading2"/>
      </w:pPr>
      <w:r>
        <w:t xml:space="preserve">Executive Summary</w:t>
      </w:r>
    </w:p>
    <w:p>
      <w:pPr>
        <w:pStyle w:val="FirstParagraph"/>
      </w:pPr>
      <w:r>
        <w:t xml:space="preserve">This comprehensive sales report details the performance of our professional videography services across the Córdoba province market during Q3 2023. As a premium videography provider operating exclusively in Argentina's second-largest economic hub, we've achieved remarkable growth despite regional economic pressures. Our Córdoba-based team delivered 47 high-value video production projects, generating ₱185,400 (Argentine Peso) in revenue—a 22% increase from Q2 and exceeding our annual sales target by 18%. This report analyzes market dynamics, client acquisition strategies, and future growth opportunities specific to the Córdoba videography landscape.</w:t>
      </w:r>
    </w:p>
    <w:bookmarkEnd w:id="20"/>
    <w:bookmarkStart w:id="21" w:name="Xafa5698984cb150c552607669647a0b858117e2"/>
    <w:p>
      <w:pPr>
        <w:pStyle w:val="Heading2"/>
      </w:pPr>
      <w:r>
        <w:t xml:space="preserve">Market Context: Videography Demand in Córdoba, Argentina</w:t>
      </w:r>
    </w:p>
    <w:p>
      <w:pPr>
        <w:pStyle w:val="FirstParagraph"/>
      </w:pPr>
      <w:r>
        <w:t xml:space="preserve">Córdoba has emerged as Argentina's second most vibrant creative hub after Buenos Aires, with a growing demand for professional video content driven by three key sectors:</w:t>
      </w:r>
    </w:p>
    <w:p>
      <w:pPr>
        <w:numPr>
          <w:ilvl w:val="0"/>
          <w:numId w:val="1001"/>
        </w:numPr>
        <w:pStyle w:val="Compact"/>
      </w:pPr>
      <w:r>
        <w:rPr>
          <w:bCs/>
          <w:b/>
        </w:rPr>
        <w:t xml:space="preserve">Corporate Sector:</w:t>
      </w:r>
      <w:r>
        <w:t xml:space="preserve"> </w:t>
      </w:r>
      <w:r>
        <w:t xml:space="preserve">38% of demand from multinational firms (including automotive, agribusiness, and manufacturing) establishing regional headquarters in Córdoba's industrial zones</w:t>
      </w:r>
    </w:p>
    <w:p>
      <w:pPr>
        <w:numPr>
          <w:ilvl w:val="0"/>
          <w:numId w:val="1001"/>
        </w:numPr>
        <w:pStyle w:val="Compact"/>
      </w:pPr>
      <w:r>
        <w:rPr>
          <w:bCs/>
          <w:b/>
        </w:rPr>
        <w:t xml:space="preserve">Wedding &amp; Events Industry:</w:t>
      </w:r>
      <w:r>
        <w:t xml:space="preserve"> </w:t>
      </w:r>
      <w:r>
        <w:t xml:space="preserve">41% of projects driven by Córdoba's thriving wedding market (12,000+ annual weddings), with premium couples increasingly demanding cinematic storytelling</w:t>
      </w:r>
    </w:p>
    <w:p>
      <w:pPr>
        <w:numPr>
          <w:ilvl w:val="0"/>
          <w:numId w:val="1001"/>
        </w:numPr>
        <w:pStyle w:val="Compact"/>
      </w:pPr>
      <w:r>
        <w:rPr>
          <w:bCs/>
          <w:b/>
        </w:rPr>
        <w:t xml:space="preserve">Local Tourism Promotion:</w:t>
      </w:r>
      <w:r>
        <w:t xml:space="preserve"> </w:t>
      </w:r>
      <w:r>
        <w:t xml:space="preserve">21% growth in government and tourism board contracts for destination marketing videos showcasing Córdoba's cultural assets (e.g., Jesuit Block, Barrio de la Catedral)</w:t>
      </w:r>
    </w:p>
    <w:p>
      <w:pPr>
        <w:pStyle w:val="FirstParagraph"/>
      </w:pPr>
      <w:r>
        <w:t xml:space="preserve">This diversification has insulated our videographer business from over-reliance on single markets—a critical advantage in Argentina's volatile economy.</w:t>
      </w:r>
    </w:p>
    <w:bookmarkEnd w:id="21"/>
    <w:bookmarkStart w:id="22" w:name="q3-sales-performance-breakdown"/>
    <w:p>
      <w:pPr>
        <w:pStyle w:val="Heading2"/>
      </w:pPr>
      <w:r>
        <w:t xml:space="preserve">Q3 Sales Performance Breakdown</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Projects Delivered</w:t>
            </w:r>
          </w:p>
        </w:tc>
        <w:tc>
          <w:tcPr/>
          <w:p>
            <w:pPr>
              <w:pStyle w:val="Compact"/>
              <w:jc w:val="left"/>
            </w:pPr>
            <w:r>
              <w:t xml:space="preserve">Revenue Generated (ARS)</w:t>
            </w:r>
          </w:p>
        </w:tc>
        <w:tc>
          <w:tcPr/>
          <w:p>
            <w:pPr>
              <w:pStyle w:val="Compact"/>
              <w:jc w:val="left"/>
            </w:pPr>
            <w:r>
              <w:t xml:space="preserve">% of Total Sales</w:t>
            </w:r>
          </w:p>
        </w:tc>
      </w:tr>
      <w:tr>
        <w:tc>
          <w:tcPr/>
          <w:p>
            <w:pPr>
              <w:pStyle w:val="Compact"/>
              <w:jc w:val="left"/>
            </w:pPr>
            <w:r>
              <w:t xml:space="preserve">Cinematic Wedding Packages</w:t>
            </w:r>
          </w:p>
        </w:tc>
        <w:tc>
          <w:tcPr/>
          <w:p>
            <w:pPr>
              <w:pStyle w:val="Compact"/>
              <w:jc w:val="left"/>
            </w:pPr>
            <w:r>
              <w:t xml:space="preserve">19</w:t>
            </w:r>
          </w:p>
        </w:tc>
        <w:tc>
          <w:tcPr/>
          <w:p>
            <w:pPr>
              <w:pStyle w:val="Compact"/>
              <w:jc w:val="left"/>
            </w:pPr>
            <w:r>
              <w:t xml:space="preserve">74,800</w:t>
            </w:r>
          </w:p>
        </w:tc>
        <w:tc>
          <w:tcPr/>
          <w:p>
            <w:pPr>
              <w:pStyle w:val="Compact"/>
              <w:jc w:val="left"/>
            </w:pPr>
            <w:r>
              <w:t xml:space="preserve">40.3%</w:t>
            </w:r>
          </w:p>
        </w:tc>
      </w:tr>
      <w:tr>
        <w:tc>
          <w:tcPr/>
          <w:p>
            <w:pPr>
              <w:pStyle w:val="Compact"/>
              <w:jc w:val="left"/>
            </w:pPr>
            <w:r>
              <w:t xml:space="preserve">Corporate Brand Films</w:t>
            </w:r>
          </w:p>
        </w:tc>
        <w:tc>
          <w:tcPr>
            <w:gridSpan w:val="2"/>
          </w:tcPr>
          <w:p>
            <w:pPr>
              <w:pStyle w:val="Compact"/>
              <w:jc w:val="left"/>
            </w:pPr>
            <w:r>
              <w:t xml:space="preserve">52,650 (28.4%)</w:t>
            </w:r>
            <w:r>
              <w:br/>
            </w:r>
            <w:r>
              <w:t xml:space="preserve">(Includes 3 major AgriTech clients)</w:t>
            </w:r>
          </w:p>
        </w:tc>
        <w:tc>
          <w:tcPr/>
          <w:p>
            <w:pPr>
              <w:pStyle w:val="Compact"/>
              <w:jc w:val="left"/>
            </w:pPr>
            <w:r>
              <w:t xml:space="preserve">28.4%</w:t>
            </w:r>
          </w:p>
        </w:tc>
      </w:tr>
      <w:tr>
        <w:tc>
          <w:tcPr/>
          <w:p>
            <w:pPr>
              <w:pStyle w:val="Compact"/>
              <w:jc w:val="left"/>
            </w:pPr>
            <w:r>
              <w:t xml:space="preserve">Tourism &amp; Destination Marketing</w:t>
            </w:r>
          </w:p>
        </w:tc>
        <w:tc>
          <w:tcPr/>
          <w:p>
            <w:pPr>
              <w:pStyle w:val="Compact"/>
              <w:jc w:val="left"/>
            </w:pPr>
            <w:r>
              <w:t xml:space="preserve">7</w:t>
            </w:r>
          </w:p>
        </w:tc>
        <w:tc>
          <w:tcPr/>
          <w:p>
            <w:pPr>
              <w:pStyle w:val="Compact"/>
              <w:jc w:val="left"/>
            </w:pPr>
            <w:r>
              <w:t xml:space="preserve">31,900</w:t>
            </w:r>
          </w:p>
        </w:tc>
        <w:tc>
          <w:tcPr>
            <w:vMerge w:val="restart"/>
          </w:tcPr>
          <w:p>
            <w:pPr>
              <w:pStyle w:val="Compact"/>
              <w:jc w:val="left"/>
            </w:pPr>
            <w:r>
              <w:t xml:space="preserve">20.1%</w:t>
            </w:r>
          </w:p>
        </w:tc>
      </w:tr>
      <w:tr>
        <w:tc>
          <w:tcPr/>
          <w:p>
            <w:pPr>
              <w:pStyle w:val="Compact"/>
              <w:jc w:val="left"/>
            </w:pPr>
            <w:r>
              <w:t xml:space="preserve">Cultural Event Documentation (Festivals, Conferences)</w:t>
            </w:r>
          </w:p>
        </w:tc>
        <w:tc>
          <w:tcPr/>
          <w:p>
            <w:pPr>
              <w:pStyle w:val="Compact"/>
              <w:jc w:val="left"/>
            </w:pPr>
            <w:r>
              <w:t xml:space="preserve">6</w:t>
            </w:r>
          </w:p>
        </w:tc>
        <w:tc>
          <w:tcPr/>
          <w:p>
            <w:pPr>
              <w:pStyle w:val="Compact"/>
              <w:jc w:val="left"/>
            </w:pPr>
            <w:r>
              <w:t xml:space="preserve">15,850</w:t>
            </w:r>
          </w:p>
        </w:tc>
        <w:tc>
          <w:tcPr>
            <w:gridSpan w:val="1"/>
            <w:vMerge w:val="continue"/>
          </w:tcPr>
          <w:p>
            <w:pPr/>
          </w:p>
        </w:tc>
      </w:tr>
      <w:tr>
        <w:tc>
          <w:tcPr/>
          <w:p>
            <w:pPr>
              <w:pStyle w:val="Compact"/>
              <w:jc w:val="left"/>
            </w:pPr>
            <w:r>
              <w:t xml:space="preserve">Total</w:t>
            </w:r>
          </w:p>
        </w:tc>
        <w:tc>
          <w:tcPr/>
          <w:p>
            <w:pPr>
              <w:pStyle w:val="Compact"/>
              <w:jc w:val="left"/>
            </w:pPr>
            <w:r>
              <w:t xml:space="preserve">47</w:t>
            </w:r>
          </w:p>
        </w:tc>
        <w:tc>
          <w:tcPr/>
          <w:p>
            <w:pPr>
              <w:pStyle w:val="Compact"/>
              <w:jc w:val="left"/>
            </w:pPr>
            <w:r>
              <w:t xml:space="preserve">185,400</w:t>
            </w:r>
          </w:p>
        </w:tc>
        <w:tc>
          <w:tcPr/>
          <w:p>
            <w:pPr>
              <w:pStyle w:val="Compact"/>
              <w:jc w:val="left"/>
            </w:pPr>
            <w:r>
              <w:t xml:space="preserve">100%</w:t>
            </w:r>
          </w:p>
        </w:tc>
      </w:tr>
    </w:tbl>
    <w:bookmarkEnd w:id="22"/>
    <w:bookmarkStart w:id="26" w:name="Xe520e2c7fed0aab8ea1121fb02fa3f92719e726"/>
    <w:p>
      <w:pPr>
        <w:pStyle w:val="Heading2"/>
      </w:pPr>
      <w:r>
        <w:t xml:space="preserve">Key Sales Insights: Argentina Córdoba Specifics</w:t>
      </w:r>
    </w:p>
    <w:p>
      <w:pPr>
        <w:pStyle w:val="FirstParagraph"/>
      </w:pPr>
      <w:r>
        <w:t xml:space="preserve">The Córdoba market demonstrates unique characteristics requiring specialized sales strategies:</w:t>
      </w:r>
    </w:p>
    <w:bookmarkStart w:id="23" w:name="pricing-sensitivity-value-perception"/>
    <w:p>
      <w:pPr>
        <w:pStyle w:val="Heading3"/>
      </w:pPr>
      <w:r>
        <w:t xml:space="preserve">1. Pricing Sensitivity &amp; Value Perception</w:t>
      </w:r>
    </w:p>
    <w:p>
      <w:pPr>
        <w:pStyle w:val="FirstParagraph"/>
      </w:pPr>
      <w:r>
        <w:t xml:space="preserve">While 68% of Córdoba clients initially request "budget videography," our data shows high-value packages (starting at ₱45,000) achieved 92% conversion rates when presented with local case studies. For example, a successful campaign targeting Córdoba's food tourism industry demonstrated how a 3-minute destination film generated 27% more tourist inquiries for the client—directly justifying premium pricing.</w:t>
      </w:r>
    </w:p>
    <w:bookmarkEnd w:id="23"/>
    <w:bookmarkStart w:id="24" w:name="localized-marketing-channels"/>
    <w:p>
      <w:pPr>
        <w:pStyle w:val="Heading3"/>
      </w:pPr>
      <w:r>
        <w:t xml:space="preserve">2. Localized Marketing Channels</w:t>
      </w:r>
    </w:p>
    <w:p>
      <w:pPr>
        <w:pStyle w:val="FirstParagraph"/>
      </w:pPr>
      <w:r>
        <w:t xml:space="preserve">We've optimized sales efforts through region-specific platforms:</w:t>
      </w:r>
    </w:p>
    <w:p>
      <w:pPr>
        <w:numPr>
          <w:ilvl w:val="0"/>
          <w:numId w:val="1002"/>
        </w:numPr>
        <w:pStyle w:val="Compact"/>
      </w:pPr>
      <w:r>
        <w:rPr>
          <w:bCs/>
          <w:b/>
        </w:rPr>
        <w:t xml:space="preserve">Facebook Groups:</w:t>
      </w:r>
      <w:r>
        <w:t xml:space="preserve"> </w:t>
      </w:r>
      <w:r>
        <w:t xml:space="preserve">Targeted engagement in "Córdoba Matrimonios" (18,500 members) and "Emprendedores Córdoba" yielded 34% of new leads</w:t>
      </w:r>
    </w:p>
    <w:p>
      <w:pPr>
        <w:numPr>
          <w:ilvl w:val="0"/>
          <w:numId w:val="1002"/>
        </w:numPr>
        <w:pStyle w:val="Compact"/>
      </w:pPr>
      <w:r>
        <w:rPr>
          <w:bCs/>
          <w:b/>
        </w:rPr>
        <w:t xml:space="preserve">Cultural Partnerships:</w:t>
      </w:r>
      <w:r>
        <w:t xml:space="preserve"> </w:t>
      </w:r>
      <w:r>
        <w:t xml:space="preserve">Collaborations with local institutions like Museo del Agua and Teatro General San Martín drove 27% of corporate contracts</w:t>
      </w:r>
    </w:p>
    <w:p>
      <w:pPr>
        <w:numPr>
          <w:ilvl w:val="0"/>
          <w:numId w:val="1002"/>
        </w:numPr>
        <w:pStyle w:val="Compact"/>
      </w:pPr>
      <w:r>
        <w:rPr>
          <w:bCs/>
          <w:b/>
        </w:rPr>
        <w:t xml:space="preserve">Local Media:</w:t>
      </w:r>
      <w:r>
        <w:t xml:space="preserve"> </w:t>
      </w:r>
      <w:r>
        <w:t xml:space="preserve">Featured in Córdoba's leading publications (El Diario Córdoba, La Voz del Interior) increased brand recognition by 41%</w:t>
      </w:r>
    </w:p>
    <w:bookmarkEnd w:id="24"/>
    <w:bookmarkStart w:id="25" w:name="seasonal-demand-patterns"/>
    <w:p>
      <w:pPr>
        <w:pStyle w:val="Heading3"/>
      </w:pPr>
      <w:r>
        <w:t xml:space="preserve">3. Seasonal Demand Patterns</w:t>
      </w:r>
    </w:p>
    <w:p>
      <w:pPr>
        <w:pStyle w:val="FirstParagraph"/>
      </w:pPr>
      <w:r>
        <w:t xml:space="preserve">Córdoba's market follows distinct seasonal rhythms:</w:t>
      </w:r>
    </w:p>
    <w:p>
      <w:pPr>
        <w:numPr>
          <w:ilvl w:val="0"/>
          <w:numId w:val="1003"/>
        </w:numPr>
        <w:pStyle w:val="Compact"/>
      </w:pPr>
      <w:r>
        <w:rPr>
          <w:bCs/>
          <w:b/>
        </w:rPr>
        <w:t xml:space="preserve">Peak Season (March-July):</w:t>
      </w:r>
      <w:r>
        <w:t xml:space="preserve"> </w:t>
      </w:r>
      <w:r>
        <w:t xml:space="preserve">Wedding demand surges during Córdoba's spring festival season (Carnaval, Semana Santa)</w:t>
      </w:r>
    </w:p>
    <w:p>
      <w:pPr>
        <w:numPr>
          <w:ilvl w:val="0"/>
          <w:numId w:val="1003"/>
        </w:numPr>
        <w:pStyle w:val="Compact"/>
      </w:pPr>
      <w:r>
        <w:rPr>
          <w:bCs/>
          <w:b/>
        </w:rPr>
        <w:t xml:space="preserve">Corporate High Season (September-November):</w:t>
      </w:r>
      <w:r>
        <w:t xml:space="preserve"> </w:t>
      </w:r>
      <w:r>
        <w:t xml:space="preserve">Agribusiness and manufacturing firms finalize annual marketing plans after harvest cycles</w:t>
      </w:r>
    </w:p>
    <w:p>
      <w:pPr>
        <w:numPr>
          <w:ilvl w:val="0"/>
          <w:numId w:val="1003"/>
        </w:numPr>
        <w:pStyle w:val="Compact"/>
      </w:pPr>
      <w:r>
        <w:rPr>
          <w:bCs/>
          <w:b/>
        </w:rPr>
        <w:t xml:space="preserve">Off-Peak Advantage:</w:t>
      </w:r>
      <w:r>
        <w:t xml:space="preserve"> </w:t>
      </w:r>
      <w:r>
        <w:t xml:space="preserve">We strategically offered "off-season corporate packages" during July-February, achieving 32% higher profit margins through reduced competition</w:t>
      </w:r>
    </w:p>
    <w:bookmarkEnd w:id="25"/>
    <w:bookmarkEnd w:id="26"/>
    <w:bookmarkStart w:id="27" w:name="X6e5011b587e6fb7da10370f69e51331219c5b62"/>
    <w:p>
      <w:pPr>
        <w:pStyle w:val="Heading2"/>
      </w:pPr>
      <w:r>
        <w:t xml:space="preserve">Challenges in the Argentina Córdoba Market</w:t>
      </w:r>
    </w:p>
    <w:p>
      <w:pPr>
        <w:pStyle w:val="FirstParagraph"/>
      </w:pPr>
      <w:r>
        <w:t xml:space="preserve">We encountered three persistent challenges requiring adaptation:</w:t>
      </w:r>
    </w:p>
    <w:p>
      <w:pPr>
        <w:numPr>
          <w:ilvl w:val="0"/>
          <w:numId w:val="1004"/>
        </w:numPr>
        <w:pStyle w:val="Compact"/>
      </w:pPr>
      <w:r>
        <w:rPr>
          <w:bCs/>
          <w:b/>
        </w:rPr>
        <w:t xml:space="preserve">Economic Volatility:</w:t>
      </w:r>
      <w:r>
        <w:t xml:space="preserve"> </w:t>
      </w:r>
      <w:r>
        <w:t xml:space="preserve">Currency fluctuations impacted 14% of contracts with foreign clients (primarily from Brazil). Solution: Implemented fixed-fee USD pricing for international projects and bundled local service discounts.</w:t>
      </w:r>
    </w:p>
    <w:p>
      <w:pPr>
        <w:numPr>
          <w:ilvl w:val="0"/>
          <w:numId w:val="1004"/>
        </w:numPr>
        <w:pStyle w:val="Compact"/>
      </w:pPr>
      <w:r>
        <w:rPr>
          <w:bCs/>
          <w:b/>
        </w:rPr>
        <w:t xml:space="preserve">Competition Fragmentation:</w:t>
      </w:r>
      <w:r>
        <w:t xml:space="preserve"> </w:t>
      </w:r>
      <w:r>
        <w:t xml:space="preserve">62 new videography startups entered Córdoba's market in 2023. Countermeasure: Developed "Córdoba Certified" credential highlighting our 10+ years' local experience and university partnerships (Universidad Nacional de Córdoba).</w:t>
      </w:r>
    </w:p>
    <w:p>
      <w:pPr>
        <w:numPr>
          <w:ilvl w:val="0"/>
          <w:numId w:val="1004"/>
        </w:numPr>
        <w:pStyle w:val="Compact"/>
      </w:pPr>
      <w:r>
        <w:rPr>
          <w:bCs/>
          <w:b/>
        </w:rPr>
        <w:t xml:space="preserve">Logistical Constraints:</w:t>
      </w:r>
      <w:r>
        <w:t xml:space="preserve"> </w:t>
      </w:r>
      <w:r>
        <w:t xml:space="preserve">Rural clients in Calamuchita Valley required extended travel time. Solution: Created tiered service packages including "Regional Coverage" add-ons with fixed travel fees.</w:t>
      </w:r>
    </w:p>
    <w:bookmarkEnd w:id="27"/>
    <w:bookmarkStart w:id="28" w:name="strategic-recommendations-for-q4-2023"/>
    <w:p>
      <w:pPr>
        <w:pStyle w:val="Heading2"/>
      </w:pPr>
      <w:r>
        <w:t xml:space="preserve">Strategic Recommendations for Q4 2023</w:t>
      </w:r>
    </w:p>
    <w:p>
      <w:pPr>
        <w:pStyle w:val="FirstParagraph"/>
      </w:pPr>
      <w:r>
        <w:t xml:space="preserve">To capitalize on Córdoba's growing videography demand, we propose:</w:t>
      </w:r>
    </w:p>
    <w:p>
      <w:pPr>
        <w:numPr>
          <w:ilvl w:val="0"/>
          <w:numId w:val="1005"/>
        </w:numPr>
        <w:pStyle w:val="Compact"/>
      </w:pPr>
      <w:r>
        <w:rPr>
          <w:bCs/>
          <w:b/>
        </w:rPr>
        <w:t xml:space="preserve">Expand Tourism Partnerships:</w:t>
      </w:r>
      <w:r>
        <w:t xml:space="preserve"> </w:t>
      </w:r>
      <w:r>
        <w:t xml:space="preserve">Target the Córdoba Tourism Board's new "Digital Destination Fund" with a pilot campaign showcasing 50+ locations across the province. Projected revenue: ₱85,000.</w:t>
      </w:r>
    </w:p>
    <w:p>
      <w:pPr>
        <w:numPr>
          <w:ilvl w:val="0"/>
          <w:numId w:val="1005"/>
        </w:numPr>
        <w:pStyle w:val="Compact"/>
      </w:pPr>
      <w:r>
        <w:rPr>
          <w:bCs/>
          <w:b/>
        </w:rPr>
        <w:t xml:space="preserve">Develop Localized Pricing Tiers:</w:t>
      </w:r>
      <w:r>
        <w:t xml:space="preserve"> </w:t>
      </w:r>
      <w:r>
        <w:t xml:space="preserve">Create a "Córdoba Wedding Essential" package (starting at ₱29,900) targeting mid-market couples while preserving premium service quality. Anticipated 35% market share growth in this segment.</w:t>
      </w:r>
    </w:p>
    <w:p>
      <w:pPr>
        <w:numPr>
          <w:ilvl w:val="0"/>
          <w:numId w:val="1005"/>
        </w:numPr>
        <w:pStyle w:val="Compact"/>
      </w:pPr>
      <w:r>
        <w:rPr>
          <w:bCs/>
          <w:b/>
        </w:rPr>
        <w:t xml:space="preserve">Leverage University Network:</w:t>
      </w:r>
      <w:r>
        <w:t xml:space="preserve"> </w:t>
      </w:r>
      <w:r>
        <w:t xml:space="preserve">Partner with Universidad Nacional de Córdoba's Film Department for student internships and co-branded workshops—positioning as the "Córdoba Videography Authority."</w:t>
      </w:r>
    </w:p>
    <w:p>
      <w:pPr>
        <w:numPr>
          <w:ilvl w:val="0"/>
          <w:numId w:val="1005"/>
        </w:numPr>
        <w:pStyle w:val="Compact"/>
      </w:pPr>
      <w:r>
        <w:rPr>
          <w:bCs/>
          <w:b/>
        </w:rPr>
        <w:t xml:space="preserve">Implement CRM Localization:</w:t>
      </w:r>
      <w:r>
        <w:t xml:space="preserve"> </w:t>
      </w:r>
      <w:r>
        <w:t xml:space="preserve">Add Spanish-language client portals on our website to reduce communication friction (current 32% of leads drop due to language barriers).</w:t>
      </w:r>
    </w:p>
    <w:bookmarkEnd w:id="28"/>
    <w:bookmarkStart w:id="29" w:name="X0d87e98b04d1b19d03454050534c52cfc8833e2"/>
    <w:p>
      <w:pPr>
        <w:pStyle w:val="Heading2"/>
      </w:pPr>
      <w:r>
        <w:t xml:space="preserve">Conclusion: The Future of Videography in Argentina's Córdoba</w:t>
      </w:r>
    </w:p>
    <w:p>
      <w:pPr>
        <w:pStyle w:val="FirstParagraph"/>
      </w:pPr>
      <w:r>
        <w:t xml:space="preserve">The data confirms Córdoba is not merely a secondary market—it's an emerging epicenter for premium video production in Argentina. Our videographer business has strategically positioned itself as the local expert through hyper-regional focus, translating national trends into Córdoba-specific solutions. As the province continues its digital transformation (with 78% of new businesses adopting video marketing in 2023), our sales strategy must remain deeply embedded in Córdoba's unique cultural and economic identity. The next phase requires doubling down on local partnerships while maintaining the technical excellence that distinguishes our service across Argentina's diverse markets.</w:t>
      </w:r>
    </w:p>
    <w:p>
      <w:pPr>
        <w:pStyle w:val="BodyText"/>
      </w:pPr>
      <w:r>
        <w:t xml:space="preserve">With targeted execution of these recommendations, we project Q4 2023 revenue to reach ₱215,000—solidifying our leadership position in Córdoba's evolving videography landscape. This regional specialization isn't just a business strategy; it's the foundation for sustainable growth in Argentina's most dynamic market outside Buenos Aires.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Videographer Sales Report - Córdoba, Argentina</dc:title>
  <dc:creator/>
  <dc:language>en</dc:language>
  <cp:keywords/>
  <dcterms:created xsi:type="dcterms:W3CDTF">2026-07-23T06:59:01Z</dcterms:created>
  <dcterms:modified xsi:type="dcterms:W3CDTF">2026-07-23T06:59:01Z</dcterms:modified>
</cp:coreProperties>
</file>

<file path=docProps/custom.xml><?xml version="1.0" encoding="utf-8"?>
<Properties xmlns="http://schemas.openxmlformats.org/officeDocument/2006/custom-properties" xmlns:vt="http://schemas.openxmlformats.org/officeDocument/2006/docPropsVTypes"/>
</file>