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Frankfurt</w:t>
      </w:r>
    </w:p>
    <w:bookmarkStart w:id="28" w:name="X828ca51c74beeeeedb9c745cc56c8b5ff9df8a8"/>
    <w:p>
      <w:pPr>
        <w:pStyle w:val="Heading1"/>
      </w:pPr>
      <w:r>
        <w:t xml:space="preserve">Comprehensive Sales Report: Premium Videography Services in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Videographer Service Provider:</w:t>
      </w:r>
      <w:r>
        <w:t xml:space="preserve"> </w:t>
      </w:r>
      <w:r>
        <w:t xml:space="preserve">FrameCraft Media Solutions</w:t>
      </w:r>
      <w:r>
        <w:br/>
      </w:r>
      <w:r>
        <w:rPr>
          <w:bCs/>
          <w:b/>
        </w:rPr>
        <w:t xml:space="preserve">Geographic Focus:</w:t>
      </w:r>
      <w:r>
        <w:t xml:space="preserve"> </w:t>
      </w:r>
      <w:r>
        <w:t xml:space="preserve">Germany Frankfurt Metropolitan Area</w:t>
      </w:r>
    </w:p>
    <w:bookmarkStart w:id="20" w:name="i.-executive-summary"/>
    <w:p>
      <w:pPr>
        <w:pStyle w:val="Heading2"/>
      </w:pPr>
      <w:r>
        <w:t xml:space="preserve">I. Executive Summary</w:t>
      </w:r>
    </w:p>
    <w:p>
      <w:pPr>
        <w:pStyle w:val="FirstParagraph"/>
      </w:pPr>
      <w:r>
        <w:t xml:space="preserve">This Sales Report details the performance of FrameCraft Media Solutions' premium videography services within the competitive landscape of Germany Frankfurt. Over the past fiscal quarter (Q3 2023), our dedicated team of professional videographers has achieved remarkable growth, securing a 37% increase in client acquisition and expanding market share by 18.5% compared to Q2. The strategic focus on Frankfurt's dynamic business ecosystem—encompassing finance, trade fairs, and cultural institutions—has proven highly effective. As the premier videographer service provider in Germany Frankfurt, we have established ourselves as the benchmark for high-end corporate video production, wedding documentation, and event coverage across Hessen's economic hub.</w:t>
      </w:r>
    </w:p>
    <w:bookmarkEnd w:id="20"/>
    <w:bookmarkStart w:id="21" w:name="Xe86c8cc64a4afd04920575bb929d7c8b7fe5aed"/>
    <w:p>
      <w:pPr>
        <w:pStyle w:val="Heading2"/>
      </w:pPr>
      <w:r>
        <w:t xml:space="preserve">II. Market Analysis: Germany Frankfurt Videography Landscape</w:t>
      </w:r>
    </w:p>
    <w:p>
      <w:pPr>
        <w:pStyle w:val="FirstParagraph"/>
      </w:pPr>
      <w:r>
        <w:t xml:space="preserve">Frankfurt's position as Europe's financial capital (home to Deutsche Börse, European Central Bank, and 50+ international banks) creates unparalleled demand for professional videography services. Our analysis reveals:</w:t>
      </w:r>
    </w:p>
    <w:p>
      <w:pPr>
        <w:numPr>
          <w:ilvl w:val="0"/>
          <w:numId w:val="1001"/>
        </w:numPr>
        <w:pStyle w:val="Compact"/>
      </w:pPr>
      <w:r>
        <w:rPr>
          <w:bCs/>
          <w:b/>
        </w:rPr>
        <w:t xml:space="preserve">Corporate Demand:</w:t>
      </w:r>
      <w:r>
        <w:t xml:space="preserve"> </w:t>
      </w:r>
      <w:r>
        <w:t xml:space="preserve">68% of Frankfurt-based multinationals require quarterly brand videos; the Messe Frankfurt exhibition center drives consistent event coverage needs.</w:t>
      </w:r>
    </w:p>
    <w:p>
      <w:pPr>
        <w:numPr>
          <w:ilvl w:val="0"/>
          <w:numId w:val="1001"/>
        </w:numPr>
        <w:pStyle w:val="Compact"/>
      </w:pPr>
      <w:r>
        <w:rPr>
          <w:bCs/>
          <w:b/>
        </w:rPr>
        <w:t xml:space="preserve">Wedding &amp; Lifestyle Sector:</w:t>
      </w:r>
      <w:r>
        <w:t xml:space="preserve"> </w:t>
      </w:r>
      <w:r>
        <w:t xml:space="preserve">Germany's second-highest wedding videography market (after Munich), with Frankfurt attracting 24,000+ annual weddings.</w:t>
      </w:r>
    </w:p>
    <w:p>
      <w:pPr>
        <w:numPr>
          <w:ilvl w:val="0"/>
          <w:numId w:val="1001"/>
        </w:numPr>
        <w:pStyle w:val="Compact"/>
      </w:pPr>
      <w:r>
        <w:rPr>
          <w:bCs/>
          <w:b/>
        </w:rPr>
        <w:t xml:space="preserve">Competitive Gap:</w:t>
      </w:r>
      <w:r>
        <w:t xml:space="preserve"> </w:t>
      </w:r>
      <w:r>
        <w:t xml:space="preserve">Only 12% of local videographers offer full-service production (pre-production to editing) with German-English bilingual capabilities—our core differentiator.</w:t>
      </w:r>
    </w:p>
    <w:bookmarkEnd w:id="21"/>
    <w:bookmarkStart w:id="22" w:name="iii.-sales-performance-highlights"/>
    <w:p>
      <w:pPr>
        <w:pStyle w:val="Heading2"/>
      </w:pPr>
      <w:r>
        <w:t xml:space="preserve">III. Sales Performance Highlights</w:t>
      </w:r>
    </w:p>
    <w:p>
      <w:pPr>
        <w:pStyle w:val="FirstParagraph"/>
      </w:pPr>
      <w:r>
        <w:rPr>
          <w:iCs/>
          <w:i/>
        </w:rPr>
        <w:t xml:space="preserve">This quarterly Sales Report confirms Frankfurt as our most lucrative market:</w:t>
      </w:r>
    </w:p>
    <w:p>
      <w:pPr>
        <w:pStyle w:val="BodyText"/>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148,500</w:t>
      </w:r>
    </w:p>
    <w:p>
      <w:pPr>
        <w:pStyle w:val="BodyText"/>
      </w:pPr>
      <w:r>
        <w:t xml:space="preserve">108,350</w:t>
      </w:r>
    </w:p>
    <w:p>
      <w:pPr>
        <w:pStyle w:val="BodyText"/>
      </w:pPr>
      <w:r>
        <w:t xml:space="preserve">+37.1%</w:t>
      </w:r>
    </w:p>
    <w:p>
      <w:pPr>
        <w:pStyle w:val="BodyText"/>
      </w:pPr>
      <w:r>
        <w:t xml:space="preserve">New Clients Acquired</w:t>
      </w:r>
    </w:p>
    <w:p>
      <w:pPr>
        <w:pStyle w:val="BodyText"/>
      </w:pPr>
      <w:r>
        <w:t xml:space="preserve">&lt;</w:t>
      </w:r>
    </w:p>
    <w:p>
      <w:pPr>
        <w:pStyle w:val="BodyText"/>
      </w:pPr>
      <w:r>
        <w:t xml:space="preserve">29</w:t>
      </w:r>
    </w:p>
    <w:p>
      <w:pPr>
        <w:pStyle w:val="BodyText"/>
      </w:pPr>
      <w:r>
        <w:t xml:space="preserve">Top Client Verticals (Revenue Share)</w:t>
      </w:r>
    </w:p>
    <w:p>
      <w:pPr>
        <w:pStyle w:val="BodyText"/>
      </w:pPr>
      <w:r>
        <w:t xml:space="preserve">Corporate Branding (e.g., Commerzbank, Siemens HQ)</w:t>
      </w:r>
    </w:p>
    <w:p>
      <w:pPr>
        <w:pStyle w:val="BodyText"/>
      </w:pPr>
      <w:r>
        <w:t xml:space="preserve">42%</w:t>
      </w:r>
    </w:p>
    <w:p>
      <w:pPr>
        <w:pStyle w:val="BodyText"/>
      </w:pPr>
      <w:r>
        <w:t xml:space="preserve">Trade Fairs &amp; Events (Messe Frankfurt, Auto Mobil International)</w:t>
      </w:r>
    </w:p>
    <w:p>
      <w:pPr>
        <w:pStyle w:val="BodyText"/>
      </w:pPr>
      <w:r>
        <w:t xml:space="preserve">31%</w:t>
      </w:r>
    </w:p>
    <w:p>
      <w:pPr>
        <w:pStyle w:val="BodyText"/>
      </w:pPr>
      <w:r>
        <w:t xml:space="preserve">Bridal &amp; Luxury Lifestyle</w:t>
      </w:r>
    </w:p>
    <w:p>
      <w:pPr>
        <w:pStyle w:val="BodyText"/>
      </w:pPr>
      <w:r>
        <w:t xml:space="preserve">27%</w:t>
      </w:r>
    </w:p>
    <w:p>
      <w:pPr>
        <w:pStyle w:val="BodyText"/>
      </w:pPr>
      <w:r>
        <w:t xml:space="preserve">The exceptional growth stems directly from our strategic positioning as the definitive videographer partner for Germany Frankfurt's business community. Client testimonials consistently cite our understanding of Frankfurt's unique corporate culture and technical precision—critical for capturing high-stakes events at venues like the Palmengarten or Goethe University campus.</w:t>
      </w:r>
    </w:p>
    <w:bookmarkEnd w:id="22"/>
    <w:bookmarkStart w:id="23" w:name="Xb6223bb03148d52f02772f26128a803bb578550"/>
    <w:p>
      <w:pPr>
        <w:pStyle w:val="Heading2"/>
      </w:pPr>
      <w:r>
        <w:t xml:space="preserve">IV. Client Acquisition &amp; Retention Strategy</w:t>
      </w:r>
    </w:p>
    <w:p>
      <w:pPr>
        <w:pStyle w:val="FirstParagraph"/>
      </w:pPr>
      <w:r>
        <w:t xml:space="preserve">Our success in Germany Frankfurt hinges on three pillars:</w:t>
      </w:r>
    </w:p>
    <w:p>
      <w:pPr>
        <w:numPr>
          <w:ilvl w:val="0"/>
          <w:numId w:val="1002"/>
        </w:numPr>
        <w:pStyle w:val="Compact"/>
      </w:pPr>
      <w:r>
        <w:rPr>
          <w:bCs/>
          <w:b/>
        </w:rPr>
        <w:t xml:space="preserve">Hyper-Local Market Intelligence:</w:t>
      </w:r>
      <w:r>
        <w:t xml:space="preserve"> </w:t>
      </w:r>
      <w:r>
        <w:t xml:space="preserve">Our Frankfurt-based team maintains relationships with key industry contacts at the Economic Development Agency (Wirtschaftsförderung Frankfurt) and Chamber of Commerce, enabling targeted outreach to businesses expanding from Berlin/Munich.</w:t>
      </w:r>
    </w:p>
    <w:p>
      <w:pPr>
        <w:numPr>
          <w:ilvl w:val="0"/>
          <w:numId w:val="1002"/>
        </w:numPr>
        <w:pStyle w:val="Compact"/>
      </w:pPr>
      <w:r>
        <w:rPr>
          <w:bCs/>
          <w:b/>
        </w:rPr>
        <w:t xml:space="preserve">Solution-Based Pricing:</w:t>
      </w:r>
      <w:r>
        <w:t xml:space="preserve"> </w:t>
      </w:r>
      <w:r>
        <w:t xml:space="preserve">Tiered packages (e.g., "Frankfurt Executive Package" for 30-min corporate interviews with German subtitles + 4K delivery) tailored to local budget norms. This approach increased average deal size by 22%.</w:t>
      </w:r>
    </w:p>
    <w:p>
      <w:pPr>
        <w:numPr>
          <w:ilvl w:val="0"/>
          <w:numId w:val="1002"/>
        </w:numPr>
        <w:pStyle w:val="Compact"/>
      </w:pPr>
      <w:r>
        <w:rPr>
          <w:bCs/>
          <w:b/>
        </w:rPr>
        <w:t xml:space="preserve">Post-Event Relationship Nurturing:</w:t>
      </w:r>
      <w:r>
        <w:t xml:space="preserve"> </w:t>
      </w:r>
      <w:r>
        <w:t xml:space="preserve">All videographer deliverables include a personalized Frankfurt city guide—highlighting venues like Römerberg for next-year weddings—boosting retention to 89% (industry avg: 65%).</w:t>
      </w:r>
    </w:p>
    <w:bookmarkEnd w:id="23"/>
    <w:bookmarkStart w:id="24" w:name="X5b28b6178319cf6ec2f75bca814e05a40443c7f"/>
    <w:p>
      <w:pPr>
        <w:pStyle w:val="Heading2"/>
      </w:pPr>
      <w:r>
        <w:t xml:space="preserve">V. Client Feedback &amp; Case Study: Messe Frankfurt Partnership</w:t>
      </w:r>
    </w:p>
    <w:p>
      <w:pPr>
        <w:pStyle w:val="FirstParagraph"/>
      </w:pPr>
      <w:r>
        <w:t xml:space="preserve">A landmark deal with Messe Frankfurt exemplifies our videographer excellence. For the International Automotive Trade Fair (IAA), our team delivered 147 hours of footage across 3 exhibition halls in record time, using drone technology to capture the event's scale—critical for client marketing campaigns. The Director of Marketing reported: "FrameCraft’s Frankfurt videographers understood our German-speaking audience better than any other vendor; their ability to film seamlessly at peak attendance (210,000 visitors) without disruption was exceptional." This project generated €45,600 in revenue and secured a 3-year contract.</w:t>
      </w:r>
    </w:p>
    <w:bookmarkEnd w:id="24"/>
    <w:bookmarkStart w:id="25" w:name="vi.-challenges-adaptive-solutions"/>
    <w:p>
      <w:pPr>
        <w:pStyle w:val="Heading2"/>
      </w:pPr>
      <w:r>
        <w:t xml:space="preserve">VI. Challenges &amp; Adaptive Solutions</w:t>
      </w:r>
    </w:p>
    <w:p>
      <w:pPr>
        <w:pStyle w:val="FirstParagraph"/>
      </w:pPr>
      <w:r>
        <w:t xml:space="preserve">Despite growth, we identified two key challenges specific to Germany Frankfurt:</w:t>
      </w:r>
    </w:p>
    <w:p>
      <w:pPr>
        <w:numPr>
          <w:ilvl w:val="0"/>
          <w:numId w:val="1003"/>
        </w:numPr>
        <w:pStyle w:val="Compact"/>
      </w:pPr>
      <w:r>
        <w:rPr>
          <w:bCs/>
          <w:b/>
        </w:rPr>
        <w:t xml:space="preserve">Regulatory Complexity:</w:t>
      </w:r>
      <w:r>
        <w:t xml:space="preserve"> </w:t>
      </w:r>
      <w:r>
        <w:t xml:space="preserve">GDPR compliance for filming at public venues required new protocols. We resolved this by partnering with Frankfurt's Data Privacy Office to develop a standardized consent template for all events.</w:t>
      </w:r>
    </w:p>
    <w:p>
      <w:pPr>
        <w:numPr>
          <w:ilvl w:val="0"/>
          <w:numId w:val="1003"/>
        </w:numPr>
        <w:pStyle w:val="Compact"/>
      </w:pPr>
      <w:r>
        <w:rPr>
          <w:bCs/>
          <w:b/>
        </w:rPr>
        <w:t xml:space="preserve">Talent Retention in Competitive Market:</w:t>
      </w:r>
      <w:r>
        <w:t xml:space="preserve"> </w:t>
      </w:r>
      <w:r>
        <w:t xml:space="preserve">Frankfurt’s high cost of living strained our videographer team. Our solution: "Frankfurt Advantage Package" including housing subsidies and free access to Messe GmbH training sessions—reducing turnover by 40%.</w:t>
      </w:r>
    </w:p>
    <w:bookmarkEnd w:id="25"/>
    <w:bookmarkStart w:id="26" w:name="X7600cf3db0422b4b63a0908c4d9a29e1d829bef"/>
    <w:p>
      <w:pPr>
        <w:pStyle w:val="Heading2"/>
      </w:pPr>
      <w:r>
        <w:t xml:space="preserve">VII. Future Growth Strategy (Germany Frankfurt Focus)</w:t>
      </w:r>
    </w:p>
    <w:p>
      <w:pPr>
        <w:pStyle w:val="FirstParagraph"/>
      </w:pPr>
      <w:r>
        <w:t xml:space="preserve">Based on this Sales Report, our Q4 roadmap prioritizes:</w:t>
      </w:r>
    </w:p>
    <w:p>
      <w:pPr>
        <w:numPr>
          <w:ilvl w:val="0"/>
          <w:numId w:val="1004"/>
        </w:numPr>
        <w:pStyle w:val="Compact"/>
      </w:pPr>
      <w:r>
        <w:rPr>
          <w:bCs/>
          <w:b/>
        </w:rPr>
        <w:t xml:space="preserve">Expanding to Frankfurt's Suburbs:</w:t>
      </w:r>
      <w:r>
        <w:t xml:space="preserve"> </w:t>
      </w:r>
      <w:r>
        <w:t xml:space="preserve">Targeting corporate parks in Offenbach and Darmstadt (30% of business travel originates from these areas).</w:t>
      </w:r>
    </w:p>
    <w:p>
      <w:pPr>
        <w:numPr>
          <w:ilvl w:val="0"/>
          <w:numId w:val="1004"/>
        </w:numPr>
        <w:pStyle w:val="Compact"/>
      </w:pPr>
      <w:r>
        <w:rPr>
          <w:bCs/>
          <w:b/>
        </w:rPr>
        <w:t xml:space="preserve">Digital Integration:</w:t>
      </w:r>
      <w:r>
        <w:t xml:space="preserve"> </w:t>
      </w:r>
      <w:r>
        <w:t xml:space="preserve">Launching a "Frankfurt Video Dashboard" for clients to track production in real-time—addressing common pain points during trade fair coverage.</w:t>
      </w:r>
    </w:p>
    <w:p>
      <w:pPr>
        <w:numPr>
          <w:ilvl w:val="0"/>
          <w:numId w:val="1004"/>
        </w:numPr>
        <w:pStyle w:val="Compact"/>
      </w:pPr>
      <w:r>
        <w:rPr>
          <w:bCs/>
          <w:b/>
        </w:rPr>
        <w:t xml:space="preserve">Sustainability Initiative:</w:t>
      </w:r>
      <w:r>
        <w:t xml:space="preserve"> </w:t>
      </w:r>
      <w:r>
        <w:t xml:space="preserve">Introducing carbon-neutral filming (using electric vehicles) to align with Frankfurt’s 2030 climate goals, attracting ESG-focused clients like Deutsche Post DHL.</w:t>
      </w:r>
    </w:p>
    <w:bookmarkEnd w:id="26"/>
    <w:bookmarkStart w:id="27" w:name="viii.-conclusion"/>
    <w:p>
      <w:pPr>
        <w:pStyle w:val="Heading2"/>
      </w:pPr>
      <w:r>
        <w:t xml:space="preserve">VIII. Conclusion</w:t>
      </w:r>
    </w:p>
    <w:p>
      <w:pPr>
        <w:pStyle w:val="FirstParagraph"/>
      </w:pPr>
      <w:r>
        <w:t xml:space="preserve">This Sales Report unequivocally positions FrameCraft Media Solutions as the leading videographer service provider in Germany Frankfurt. The market’s appetite for premium, culturally attuned video production continues to outpace supply, and our Q3 results demonstrate our ability to capitalize on this opportunity through localized expertise. By maintaining our focus on Frankfurt's unique business environment—from the financial district along the Main River to cultural landmarks like Goethe House—we project 50% YoY revenue growth by Q2 2024. We recommend doubling down on Frankfurt-specific initiatives, as this metropolitan area remains our most profitable and strategic market. The future of videography in Germany Frankfurt is not just visual—it’s a narrative built on trust, precision, and deep local insight.</w:t>
      </w:r>
    </w:p>
    <w:p>
      <w:pPr>
        <w:pStyle w:val="BodyText"/>
      </w:pPr>
      <w:r>
        <w:rPr>
          <w:iCs/>
          <w:i/>
        </w:rPr>
        <w:t xml:space="preserve">Prepared by: Markus Vogel (Head of Sales), FrameCraft Media Solutions</w:t>
      </w:r>
      <w:r>
        <w:br/>
      </w:r>
      <w:r>
        <w:rPr>
          <w:iCs/>
          <w:i/>
        </w:rPr>
        <w:t xml:space="preserve">Contact: frankfurt@framecraft.de | +49 69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 Germany Frankfurt</dc:title>
  <dc:creator/>
  <dc:language>en</dc:language>
  <cp:keywords/>
  <dcterms:created xsi:type="dcterms:W3CDTF">2026-07-21T11:16:51Z</dcterms:created>
  <dcterms:modified xsi:type="dcterms:W3CDTF">2026-07-21T11:16:51Z</dcterms:modified>
</cp:coreProperties>
</file>

<file path=docProps/custom.xml><?xml version="1.0" encoding="utf-8"?>
<Properties xmlns="http://schemas.openxmlformats.org/officeDocument/2006/custom-properties" xmlns:vt="http://schemas.openxmlformats.org/officeDocument/2006/docPropsVTypes"/>
</file>