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30" w:name="Xad5d22fa9d613a412ab18d7e2b214e1edb5650b"/>
    <w:p>
      <w:pPr>
        <w:pStyle w:val="Heading1"/>
      </w:pPr>
      <w:r>
        <w:t xml:space="preserve">Q3 2023 Sales Performance Report: Videography Services in Jakarta, Indonesia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Jakarta Media Solutions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sales performance of our premium videography services across Jakarta, Indonesia during Q3 2023. As a leading videographer agency operating in the dynamic Indonesian market, we achieved a remarkable 18% year-over-year growth in revenue, generating IDR 485 million (USD $32,700) from 42 client projects. This growth directly reflects Jakarta’s escalating demand for professional video content across e-commerce, corporate branding, and cultural events. The success underscores our strategic positioning as the preferred</w:t>
      </w:r>
      <w:r>
        <w:t xml:space="preserve"> </w:t>
      </w:r>
      <w:r>
        <w:rPr>
          <w:bCs/>
          <w:b/>
        </w:rPr>
        <w:t xml:space="preserve">Videographer</w:t>
      </w:r>
      <w:r>
        <w:t xml:space="preserve"> </w:t>
      </w:r>
      <w:r>
        <w:t xml:space="preserve">partner for businesses navigating Indonesia’s rapidly evolving media landscape.</w:t>
      </w:r>
    </w:p>
    <w:bookmarkEnd w:id="20"/>
    <w:bookmarkStart w:id="21" w:name="Xca84cac68a554353b3cdc68ded8860fb1e6e241"/>
    <w:p>
      <w:pPr>
        <w:pStyle w:val="Heading2"/>
      </w:pPr>
      <w:r>
        <w:t xml:space="preserve">II. Key Sales Metrics: Jakarta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Variance</w:t>
            </w:r>
          </w:p>
        </w:tc>
      </w:tr>
      <w:tr>
        <w:tc>
          <w:tcPr/>
          <w:p>
            <w:pPr>
              <w:pStyle w:val="Compact"/>
              <w:jc w:val="left"/>
            </w:pPr>
            <w:r>
              <w:t xml:space="preserve">Total Revenue (IDR)</w:t>
            </w:r>
          </w:p>
        </w:tc>
        <w:tc>
          <w:tcPr/>
          <w:p>
            <w:pPr>
              <w:pStyle w:val="Compact"/>
              <w:jc w:val="left"/>
            </w:pPr>
            <w:r>
              <w:t xml:space="preserve">485,000,000</w:t>
            </w:r>
          </w:p>
        </w:tc>
        <w:tc>
          <w:tcPr/>
          <w:p>
            <w:pPr>
              <w:pStyle w:val="Compact"/>
              <w:jc w:val="left"/>
            </w:pPr>
            <w:r>
              <w:t xml:space="preserve">411,596,837</w:t>
            </w:r>
          </w:p>
        </w:tc>
        <w:tc>
          <w:tcPr/>
          <w:p>
            <w:pPr>
              <w:pStyle w:val="Compact"/>
              <w:jc w:val="left"/>
            </w:pPr>
            <w:r>
              <w:t xml:space="preserve">+18.2%</w:t>
            </w:r>
          </w:p>
        </w:tc>
      </w:tr>
      <w:tr>
        <w:tc>
          <w:tcPr/>
          <w:p>
            <w:pPr>
              <w:pStyle w:val="Compact"/>
              <w:jc w:val="left"/>
            </w:pPr>
            <w:r>
              <w:t xml:space="preserve">Completed Projects</w:t>
            </w:r>
          </w:p>
        </w:tc>
        <w:tc>
          <w:tcPr/>
          <w:p>
            <w:pPr>
              <w:pStyle w:val="Compact"/>
              <w:jc w:val="left"/>
            </w:pPr>
            <w:r>
              <w:t xml:space="preserve">42</w:t>
            </w:r>
          </w:p>
        </w:tc>
        <w:tc>
          <w:tcPr/>
          <w:p>
            <w:pPr>
              <w:pStyle w:val="Compact"/>
              <w:jc w:val="left"/>
            </w:pPr>
            <w:r>
              <w:t xml:space="preserve">35</w:t>
            </w:r>
          </w:p>
        </w:tc>
        <w:tc>
          <w:tcPr/>
          <w:p>
            <w:pPr>
              <w:pStyle w:val="Compact"/>
              <w:jc w:val="left"/>
            </w:pPr>
            <w:r>
              <w:t xml:space="preserve">+20.0%</w:t>
            </w:r>
          </w:p>
        </w:tc>
      </w:tr>
      <w:tr>
        <w:tc>
          <w:tcPr/>
          <w:p>
            <w:pPr>
              <w:pStyle w:val="Compact"/>
              <w:jc w:val="left"/>
            </w:pPr>
            <w:r>
              <w:t xml:space="preserve">Avg. Project Value (IDR)</w:t>
            </w:r>
          </w:p>
        </w:tc>
        <w:tc>
          <w:tcPr/>
          <w:p>
            <w:pPr>
              <w:pStyle w:val="Compact"/>
              <w:jc w:val="left"/>
            </w:pPr>
            <w:r>
              <w:t xml:space="preserve">11,547,619</w:t>
            </w:r>
          </w:p>
        </w:tc>
        <w:tc>
          <w:tcPr/>
          <w:p>
            <w:pPr>
              <w:pStyle w:val="Compact"/>
              <w:jc w:val="left"/>
            </w:pPr>
            <w:r>
              <w:t xml:space="preserve">11,760,008</w:t>
            </w:r>
          </w:p>
        </w:tc>
        <w:tc>
          <w:tcPr/>
          <w:p>
            <w:pPr>
              <w:pStyle w:val="Compact"/>
              <w:jc w:val="left"/>
            </w:pPr>
            <w:r>
              <w:t xml:space="preserve">-2.3%*</w:t>
            </w:r>
          </w:p>
        </w:tc>
      </w:tr>
      <w:tr>
        <w:tc>
          <w:tcPr/>
          <w:p>
            <w:pPr>
              <w:pStyle w:val="Compact"/>
              <w:jc w:val="left"/>
            </w:pPr>
            <w:r>
              <w:t xml:space="preserve">New Client Acquisition</w:t>
            </w:r>
          </w:p>
        </w:tc>
        <w:tc>
          <w:tcPr/>
          <w:p>
            <w:pPr>
              <w:pStyle w:val="Compact"/>
              <w:jc w:val="left"/>
            </w:pPr>
            <w:r>
              <w:t xml:space="preserve">28 (67% of total)</w:t>
            </w:r>
          </w:p>
        </w:tc>
        <w:tc>
          <w:tcPr/>
          <w:p>
            <w:pPr>
              <w:pStyle w:val="Compact"/>
              <w:jc w:val="left"/>
            </w:pPr>
            <w:r>
              <w:t xml:space="preserve">23 (65.7%)</w:t>
            </w:r>
          </w:p>
        </w:tc>
        <w:tc>
          <w:tcPr/>
          <w:p>
            <w:pPr>
              <w:pStyle w:val="Compact"/>
              <w:jc w:val="left"/>
            </w:pPr>
            <w:r>
              <w:t xml:space="preserve">+0.9 pts</w:t>
            </w:r>
          </w:p>
        </w:tc>
      </w:tr>
    </w:tbl>
    <w:p>
      <w:pPr>
        <w:pStyle w:val="BodyText"/>
      </w:pPr>
      <w:r>
        <w:t xml:space="preserve">*Note: Slight decrease in average value due to increased demand for mid-tier packages targeting Jakarta’s SMEs.</w:t>
      </w:r>
    </w:p>
    <w:bookmarkEnd w:id="21"/>
    <w:bookmarkStart w:id="25" w:name="iii.-jakarta-specific-market-analysis"/>
    <w:p>
      <w:pPr>
        <w:pStyle w:val="Heading2"/>
      </w:pPr>
      <w:r>
        <w:t xml:space="preserve">III. Jakarta-Specific Market Analysis</w:t>
      </w:r>
    </w:p>
    <w:p>
      <w:pPr>
        <w:pStyle w:val="FirstParagraph"/>
      </w:pPr>
      <w:r>
        <w:t xml:space="preserve">Indonesia’s capital, Jakarta, remains the epicenter of video content demand in Southeast Asia. Our sales data reveals three pivotal trends driving the</w:t>
      </w:r>
      <w:r>
        <w:t xml:space="preserve"> </w:t>
      </w:r>
      <w:r>
        <w:rPr>
          <w:bCs/>
          <w:b/>
        </w:rPr>
        <w:t xml:space="preserve">Videographer</w:t>
      </w:r>
      <w:r>
        <w:t xml:space="preserve"> </w:t>
      </w:r>
      <w:r>
        <w:t xml:space="preserve">market:</w:t>
      </w:r>
    </w:p>
    <w:bookmarkStart w:id="22" w:name="a.-e-commerce-social-commerce-boom"/>
    <w:p>
      <w:pPr>
        <w:pStyle w:val="Heading3"/>
      </w:pPr>
      <w:r>
        <w:t xml:space="preserve">A. E-Commerce &amp; Social Commerce Boom</w:t>
      </w:r>
    </w:p>
    <w:p>
      <w:pPr>
        <w:pStyle w:val="FirstParagraph"/>
      </w:pPr>
      <w:r>
        <w:t xml:space="preserve">Jakarta’s e-commerce sector grew 28% YoY (eMarketer, 2023), directly fueling demand for product videos. We secured 14 projects from local DTC brands (e.g., skincare startup "Kosmetika Lokal" and furniture brand "MejaRumah") requiring TikTok-optimized reels. These projects generated 35% of Q3 revenue, up from 22% in Q2. Notably, Jakarta’s urban youth demographic prioritizes short-form video—making our videographer team’s expertise in fast-paced content creation critical.</w:t>
      </w:r>
    </w:p>
    <w:bookmarkEnd w:id="22"/>
    <w:bookmarkStart w:id="23" w:name="b.-corporate-branding-event-coverage"/>
    <w:p>
      <w:pPr>
        <w:pStyle w:val="Heading3"/>
      </w:pPr>
      <w:r>
        <w:t xml:space="preserve">B. Corporate Branding &amp; Event Coverage</w:t>
      </w:r>
    </w:p>
    <w:p>
      <w:pPr>
        <w:pStyle w:val="FirstParagraph"/>
      </w:pPr>
      <w:r>
        <w:t xml:space="preserve">Corporate clients across Jakarta (notably in Sudirman Central Business District) invested heavily in brand storytelling. We completed 12 projects for banks (BCA, BRI), real estate developers (Ciputra Group), and hospitality brands (The Westin Jakarta). These retainers averaged IDR 35 million per project, demonstrating Jakarta’s corporate sector willingness to pay premium rates for high-quality video assets. A standout project included producing a 4K promotional film for the Jakarta Fair Kemanggisan 2023, capturing over 100+ cultural booths in a single week.</w:t>
      </w:r>
    </w:p>
    <w:bookmarkEnd w:id="23"/>
    <w:bookmarkStart w:id="24" w:name="c.-cultural-wedding-videography-demand"/>
    <w:p>
      <w:pPr>
        <w:pStyle w:val="Heading3"/>
      </w:pPr>
      <w:r>
        <w:t xml:space="preserve">C. Cultural &amp; Wedding Videography Demand</w:t>
      </w:r>
    </w:p>
    <w:p>
      <w:pPr>
        <w:pStyle w:val="FirstParagraph"/>
      </w:pPr>
      <w:r>
        <w:t xml:space="preserve">Indonesia’s vibrant wedding culture drives consistent demand in Jakarta. We served 9 weddings this quarter, including a high-end Muslim wedding at the Grand Indonesia Mall with integrated drone footage of the city skyline—a unique offering catering to Jakarta’s modern, faith-conscious couples. These projects averaged IDR 17 million, with 65% booked via social media referrals from local influencers.</w:t>
      </w:r>
    </w:p>
    <w:bookmarkEnd w:id="24"/>
    <w:bookmarkEnd w:id="25"/>
    <w:bookmarkStart w:id="26" w:name="Xd2ca44faeb608394948c77aa826dc6c5fc1df83"/>
    <w:p>
      <w:pPr>
        <w:pStyle w:val="Heading2"/>
      </w:pPr>
      <w:r>
        <w:t xml:space="preserve">IV. Sales Channel Effectiveness in Jakarta</w:t>
      </w:r>
    </w:p>
    <w:p>
      <w:pPr>
        <w:pStyle w:val="FirstParagraph"/>
      </w:pPr>
      <w:r>
        <w:t xml:space="preserve">Sales Channel</w:t>
      </w:r>
    </w:p>
    <w:p>
      <w:pPr>
        <w:pStyle w:val="BodyText"/>
      </w:pPr>
      <w:r>
        <w:t xml:space="preserve">Projects Secured</w:t>
      </w:r>
    </w:p>
    <w:p>
      <w:pPr>
        <w:pStyle w:val="BodyText"/>
      </w:pPr>
      <w:r>
        <w:t xml:space="preserve">Revenue Contribution</w:t>
      </w:r>
    </w:p>
    <w:p>
      <w:pPr>
        <w:pStyle w:val="BodyText"/>
      </w:pPr>
      <w:r>
        <w:t xml:space="preserve">% of Total Revenue</w:t>
      </w:r>
    </w:p>
    <w:p>
      <w:pPr>
        <w:pStyle w:val="BodyText"/>
      </w:pPr>
      <w:r>
        <w:t xml:space="preserve">Online Platform (Instagram, Google Ads)</w:t>
      </w:r>
    </w:p>
    <w:p>
      <w:pPr>
        <w:pStyle w:val="BodyText"/>
      </w:pPr>
      <w:r>
        <w:t xml:space="preserve">18</w:t>
      </w:r>
    </w:p>
    <w:p>
      <w:pPr>
        <w:pStyle w:val="BodyText"/>
      </w:pPr>
      <w:r>
        <w:t xml:space="preserve">IDR 156,700,000</w:t>
      </w:r>
    </w:p>
    <w:p>
      <w:pPr>
        <w:pStyle w:val="BodyText"/>
      </w:pPr>
      <w:r>
        <w:t xml:space="preserve">32.3%</w:t>
      </w:r>
    </w:p>
    <w:p>
      <w:pPr>
        <w:pStyle w:val="BodyText"/>
      </w:pPr>
      <w:r>
        <w:t xml:space="preserve">Referral Network (Local Businesses)</w:t>
      </w:r>
    </w:p>
    <w:p>
      <w:pPr>
        <w:pStyle w:val="BodyText"/>
      </w:pPr>
      <w:r>
        <w:t xml:space="preserve">9</w:t>
      </w:r>
    </w:p>
    <w:p>
      <w:pPr>
        <w:pStyle w:val="BodyText"/>
      </w:pPr>
      <w:r>
        <w:t xml:space="preserve">IDR 142,857,143</w:t>
      </w:r>
    </w:p>
    <w:p>
      <w:pPr>
        <w:pStyle w:val="BodyText"/>
      </w:pPr>
      <w:r>
        <w:t xml:space="preserve">29.5%</w:t>
      </w:r>
    </w:p>
    <w:p>
      <w:pPr>
        <w:pStyle w:val="BodyText"/>
      </w:pPr>
      <w:r>
        <w:t xml:space="preserve">Cold Outreach (Corporate Sales Team)</w:t>
      </w:r>
    </w:p>
    <w:p>
      <w:pPr>
        <w:pStyle w:val="BodyText"/>
      </w:pPr>
      <w:r>
        <w:t xml:space="preserve">10</w:t>
      </w:r>
    </w:p>
    <w:p>
      <w:pPr>
        <w:pStyle w:val="BodyText"/>
      </w:pPr>
      <w:r>
        <w:br/>
      </w:r>
    </w:p>
    <w:p>
      <w:pPr>
        <w:pStyle w:val="BodyText"/>
      </w:pPr>
      <w:r>
        <w:t xml:space="preserve">IDR 126,380,952</w:t>
      </w:r>
    </w:p>
    <w:p>
      <w:pPr>
        <w:pStyle w:val="BodyText"/>
      </w:pPr>
      <w:r>
        <w:br/>
      </w:r>
    </w:p>
    <w:p>
      <w:pPr>
        <w:pStyle w:val="BodyText"/>
      </w:pPr>
      <w:r>
        <w:t xml:space="preserve">26.1%</w:t>
      </w:r>
    </w:p>
    <w:bookmarkEnd w:id="26"/>
    <w:bookmarkStart w:id="27" w:name="v.-challenges-jakarta-specific-solutions"/>
    <w:p>
      <w:pPr>
        <w:pStyle w:val="Heading2"/>
      </w:pPr>
      <w:r>
        <w:t xml:space="preserve">V. Challenges &amp; Jakarta-Specific Solutions</w:t>
      </w:r>
    </w:p>
    <w:p>
      <w:pPr>
        <w:numPr>
          <w:ilvl w:val="0"/>
          <w:numId w:val="1001"/>
        </w:numPr>
        <w:pStyle w:val="Compact"/>
      </w:pPr>
      <w:r>
        <w:rPr>
          <w:bCs/>
          <w:b/>
        </w:rPr>
        <w:t xml:space="preserve">Monsoon Season Delays:</w:t>
      </w:r>
      <w:r>
        <w:t xml:space="preserve"> </w:t>
      </w:r>
      <w:r>
        <w:t xml:space="preserve">September’s heavy rains caused 3 shoot cancellations in Tangerang and Bogor, impacting 5% of projected revenue. *Solution:* Implemented a "Weather-Resilient Package" (IDR 1.2M premium for indoor backup locations), resulting in 100% project completion rate for new clients.</w:t>
      </w:r>
    </w:p>
    <w:p>
      <w:pPr>
        <w:numPr>
          <w:ilvl w:val="0"/>
          <w:numId w:val="1001"/>
        </w:numPr>
        <w:pStyle w:val="Compact"/>
      </w:pPr>
      <w:r>
        <w:rPr>
          <w:bCs/>
          <w:b/>
        </w:rPr>
        <w:t xml:space="preserve">Competition from Budget Filmmakers:</w:t>
      </w:r>
      <w:r>
        <w:t xml:space="preserve"> </w:t>
      </w:r>
      <w:r>
        <w:t xml:space="preserve">New freelance videographers in Jakarta undercut pricing by 30%. *Solution:* Launched "Jakarta Premier Care" tier (includes post-production, location permits, and traffic-optimized scheduling), increasing client retention by 24%.</w:t>
      </w:r>
    </w:p>
    <w:p>
      <w:pPr>
        <w:numPr>
          <w:ilvl w:val="0"/>
          <w:numId w:val="1001"/>
        </w:numPr>
        <w:pStyle w:val="Compact"/>
      </w:pPr>
      <w:r>
        <w:rPr>
          <w:bCs/>
          <w:b/>
        </w:rPr>
        <w:t xml:space="preserve">Permitting Hurdles:</w:t>
      </w:r>
      <w:r>
        <w:t xml:space="preserve"> </w:t>
      </w:r>
      <w:r>
        <w:t xml:space="preserve">City permits for filming in Kota Tua (Old Town) took 2 weeks vs. expected 5 days. *Solution:* Partnered with Jakarta Tourism Board (Dinas Pariwisata DKI) to fast-track approvals—reducing delays by 60%.</w:t>
      </w:r>
    </w:p>
    <w:bookmarkEnd w:id="27"/>
    <w:bookmarkStart w:id="28" w:name="X6e031b4e09b35aa2dc2c3dd6e5a1bdbad6434fe"/>
    <w:p>
      <w:pPr>
        <w:pStyle w:val="Heading2"/>
      </w:pPr>
      <w:r>
        <w:t xml:space="preserve">VI. Future Outlook &amp; Strategic Recommendations</w:t>
      </w:r>
    </w:p>
    <w:p>
      <w:pPr>
        <w:pStyle w:val="FirstParagraph"/>
      </w:pPr>
      <w:r>
        <w:t xml:space="preserve">Based on Q3 trends, we project a 25% revenue increase for Q4 2023, driven by Jakarta’s year-end corporate campaigns and festive season content needs. Key priorities include:</w:t>
      </w:r>
    </w:p>
    <w:p>
      <w:pPr>
        <w:numPr>
          <w:ilvl w:val="0"/>
          <w:numId w:val="1002"/>
        </w:numPr>
        <w:pStyle w:val="Compact"/>
      </w:pPr>
      <w:r>
        <w:rPr>
          <w:bCs/>
          <w:b/>
        </w:rPr>
        <w:t xml:space="preserve">Expand Jakarta-Exclusive Packages:</w:t>
      </w:r>
      <w:r>
        <w:t xml:space="preserve"> </w:t>
      </w:r>
      <w:r>
        <w:t xml:space="preserve">Develop "Jakarta Cultural Heritage" video packages targeting tourism brands (e.g., film of KRL commuter trains with modern city backdrop).</w:t>
      </w:r>
    </w:p>
    <w:p>
      <w:pPr>
        <w:numPr>
          <w:ilvl w:val="0"/>
          <w:numId w:val="1002"/>
        </w:numPr>
        <w:pStyle w:val="Compact"/>
      </w:pPr>
      <w:r>
        <w:rPr>
          <w:bCs/>
          <w:b/>
        </w:rPr>
        <w:t xml:space="preserve">Invest in Local Talent:</w:t>
      </w:r>
      <w:r>
        <w:t xml:space="preserve"> </w:t>
      </w:r>
      <w:r>
        <w:t xml:space="preserve">Recruit 2 new videographers fluent in Betawi language to better serve Jakarta’s community-based clients.</w:t>
      </w:r>
    </w:p>
    <w:p>
      <w:pPr>
        <w:numPr>
          <w:ilvl w:val="0"/>
          <w:numId w:val="1002"/>
        </w:numPr>
        <w:pStyle w:val="Compact"/>
      </w:pPr>
      <w:r>
        <w:rPr>
          <w:bCs/>
          <w:b/>
        </w:rPr>
        <w:t xml:space="preserve">Leverage E-Commerce Partnerships:</w:t>
      </w:r>
      <w:r>
        <w:t xml:space="preserve"> </w:t>
      </w:r>
      <w:r>
        <w:t xml:space="preserve">Integrate with Tokopedia and Shopee to offer bundled video services for sellers—addressing the top pain point: "My product photos don’t convert."</w:t>
      </w:r>
    </w:p>
    <w:bookmarkEnd w:id="28"/>
    <w:bookmarkStart w:id="29" w:name="vii.-conclusion"/>
    <w:p>
      <w:pPr>
        <w:pStyle w:val="Heading2"/>
      </w:pPr>
      <w:r>
        <w:t xml:space="preserve">VII. Conclusion</w:t>
      </w:r>
    </w:p>
    <w:p>
      <w:pPr>
        <w:pStyle w:val="FirstParagraph"/>
      </w:pPr>
      <w:r>
        <w:t xml:space="preserve">The Q3 2023 results confirm Jakarta as Indonesia’s most lucrative market for professional videography services. Our ability to adapt to local demands—whether navigating traffic, cultural nuances, or monsoon challenges—has solidified our position as the go-to</w:t>
      </w:r>
      <w:r>
        <w:t xml:space="preserve"> </w:t>
      </w:r>
      <w:r>
        <w:rPr>
          <w:bCs/>
          <w:b/>
        </w:rPr>
        <w:t xml:space="preserve">Videographer</w:t>
      </w:r>
      <w:r>
        <w:t xml:space="preserve"> </w:t>
      </w:r>
      <w:r>
        <w:t xml:space="preserve">partner in Indonesia. Moving forward, we will double down on hyper-local strategies to capture Jakarta’s growing $240M video content market (Statista 2023). As business leaders across Jakarta increasingly recognize video as non-negotiable for digital success, our agency is poised to lead the next wave of growth.</w:t>
      </w:r>
    </w:p>
    <w:p>
      <w:pPr>
        <w:pStyle w:val="BodyText"/>
      </w:pPr>
      <w:r>
        <w:rPr>
          <w:bCs/>
          <w:b/>
        </w:rPr>
        <w:t xml:space="preserve">Prepared by:</w:t>
      </w:r>
      <w:r>
        <w:t xml:space="preserve"> </w:t>
      </w:r>
      <w:r>
        <w:t xml:space="preserve">Marketing &amp; Sales Department</w:t>
      </w:r>
      <w:r>
        <w:br/>
      </w:r>
      <w:r>
        <w:rPr>
          <w:bCs/>
          <w:b/>
        </w:rPr>
        <w:t xml:space="preserve">Indonesia Jakarta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Videographer Services in Jakarta, Indonesia</dc:title>
  <dc:creator/>
  <dc:language>en</dc:language>
  <cp:keywords/>
  <dcterms:created xsi:type="dcterms:W3CDTF">2026-07-23T13:49:34Z</dcterms:created>
  <dcterms:modified xsi:type="dcterms:W3CDTF">2026-07-23T13:49:34Z</dcterms:modified>
</cp:coreProperties>
</file>

<file path=docProps/custom.xml><?xml version="1.0" encoding="utf-8"?>
<Properties xmlns="http://schemas.openxmlformats.org/officeDocument/2006/custom-properties" xmlns:vt="http://schemas.openxmlformats.org/officeDocument/2006/docPropsVTypes"/>
</file>