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a8f6fc7d4e0a81132e11119eb5e1df049318b41"/>
    <w:p>
      <w:pPr>
        <w:pStyle w:val="Heading1"/>
      </w:pPr>
      <w:r>
        <w:t xml:space="preserve">Comprehensive Sales Report: Professional Videographer Services Market Analysis - Malaysia Kuala Lumpur (Q3 2023)</w:t>
      </w:r>
    </w:p>
    <w:bookmarkStart w:id="20" w:name="executive-summary"/>
    <w:p>
      <w:pPr>
        <w:pStyle w:val="Heading2"/>
      </w:pPr>
      <w:r>
        <w:t xml:space="preserve">Executive Summary</w:t>
      </w:r>
    </w:p>
    <w:p>
      <w:pPr>
        <w:pStyle w:val="FirstParagraph"/>
      </w:pPr>
      <w:r>
        <w:t xml:space="preserve">This Sales Report provides an in-depth analysis of the professional videography services sector within Malaysia's dynamic capital city, Kuala Lumpur. The report details market performance, client acquisition strategies, revenue trends, and strategic opportunities for videographers operating across KL's bustling commercial and creative landscape. As Kuala Lumpur continues to establish itself as Southeast Asia's premier hub for corporate events, weddings, and digital content production, our videography division has demonstrated significant growth trajectory in Q3 2023.</w:t>
      </w:r>
    </w:p>
    <w:bookmarkEnd w:id="20"/>
    <w:bookmarkStart w:id="21" w:name="Xec162fe74bb2561821089b5af88b1980528ae87"/>
    <w:p>
      <w:pPr>
        <w:pStyle w:val="Heading2"/>
      </w:pPr>
      <w:r>
        <w:t xml:space="preserve">Market Context: Videography Demand in Malaysia Kuala Lumpur</w:t>
      </w:r>
    </w:p>
    <w:p>
      <w:pPr>
        <w:pStyle w:val="FirstParagraph"/>
      </w:pPr>
      <w:r>
        <w:t xml:space="preserve">Kuala Lumpur's accelerated digital transformation and tourism resurgence have created unprecedented demand for professional videography services. As the economic engine of Malaysia, KL hosts over 50% of the nation's Fortune 500 corporate headquarters, international embassies, and major event venues including the Petronas Twin Towers and Kuala Lumpur Convention Centre. This concentration drives consistent client requirements across three primary segments:</w:t>
      </w:r>
    </w:p>
    <w:p>
      <w:pPr>
        <w:numPr>
          <w:ilvl w:val="0"/>
          <w:numId w:val="1001"/>
        </w:numPr>
        <w:pStyle w:val="Compact"/>
      </w:pPr>
      <w:r>
        <w:rPr>
          <w:bCs/>
          <w:b/>
        </w:rPr>
        <w:t xml:space="preserve">Corporate Sector:</w:t>
      </w:r>
      <w:r>
        <w:t xml:space="preserve"> </w:t>
      </w:r>
      <w:r>
        <w:t xml:space="preserve">42% of videographer engagements (Q3 2023), including product launches, training videos, and investor presentations</w:t>
      </w:r>
    </w:p>
    <w:p>
      <w:pPr>
        <w:numPr>
          <w:ilvl w:val="0"/>
          <w:numId w:val="1001"/>
        </w:numPr>
        <w:pStyle w:val="Compact"/>
      </w:pPr>
      <w:r>
        <w:rPr>
          <w:bCs/>
          <w:b/>
        </w:rPr>
        <w:t xml:space="preserve">Wedding &amp; Events:</w:t>
      </w:r>
      <w:r>
        <w:t xml:space="preserve"> </w:t>
      </w:r>
      <w:r>
        <w:t xml:space="preserve">35% of business, with KL's affluent demographics driving premium package adoption</w:t>
      </w:r>
    </w:p>
    <w:p>
      <w:pPr>
        <w:pStyle w:val="FirstParagraph"/>
      </w:pPr>
      <w:r>
        <w:t xml:space="preserve">The rise of social commerce platforms like Shopee and TikTok Shop has further amplified demand for short-form video content, positioning videographers as critical digital assets for KL-based businesses seeking local market penetration.</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Value</w:t>
            </w:r>
          </w:p>
        </w:tc>
        <w:tc>
          <w:tcPr/>
          <w:p>
            <w:pPr>
              <w:pStyle w:val="Compact"/>
              <w:jc w:val="left"/>
            </w:pPr>
            <w:r>
              <w:t xml:space="preserve">% Change (vs Q2)</w:t>
            </w:r>
          </w:p>
        </w:tc>
        <w:tc>
          <w:tcPr/>
          <w:p>
            <w:pPr>
              <w:pStyle w:val="Compact"/>
              <w:jc w:val="left"/>
            </w:pPr>
            <w:r>
              <w:t xml:space="preserve">% Change (vs Q3 2022)</w:t>
            </w:r>
          </w:p>
        </w:tc>
      </w:tr>
      <w:tr>
        <w:tc>
          <w:tcPr/>
          <w:p>
            <w:pPr>
              <w:pStyle w:val="Compact"/>
              <w:jc w:val="left"/>
            </w:pPr>
            <w:r>
              <w:t xml:space="preserve">Total Revenue</w:t>
            </w:r>
          </w:p>
        </w:tc>
        <w:tc>
          <w:tcPr/>
          <w:p>
            <w:pPr>
              <w:pStyle w:val="Compact"/>
              <w:jc w:val="left"/>
            </w:pPr>
            <w:r>
              <w:t xml:space="preserve">RM 1,850,000</w:t>
            </w:r>
          </w:p>
        </w:tc>
        <w:tc>
          <w:tcPr/>
          <w:p>
            <w:pPr>
              <w:pStyle w:val="Compact"/>
              <w:jc w:val="left"/>
            </w:pPr>
            <w:r>
              <w:t xml:space="preserve">+18.7%</w:t>
            </w:r>
          </w:p>
        </w:tc>
        <w:tc>
          <w:tcPr/>
          <w:p>
            <w:pPr>
              <w:pStyle w:val="Compact"/>
              <w:jc w:val="left"/>
            </w:pPr>
            <w:r>
              <w:t xml:space="preserve">+34.2%</w:t>
            </w:r>
          </w:p>
        </w:tc>
      </w:tr>
      <w:tr>
        <w:tc>
          <w:tcPr/>
          <w:p>
            <w:pPr>
              <w:pStyle w:val="Compact"/>
              <w:jc w:val="left"/>
            </w:pPr>
            <w:r>
              <w:t xml:space="preserve">New Client Acquisition</w:t>
            </w:r>
          </w:p>
        </w:tc>
        <w:tc>
          <w:tcPr>
            <w:gridSpan w:val="3"/>
          </w:tcPr>
          <w:p>
            <w:pPr>
              <w:pStyle w:val="Compact"/>
              <w:jc w:val="left"/>
            </w:pPr>
            <w:r>
              <w:t xml:space="preserve">57 new clients (29% increase from Q2)</w:t>
            </w:r>
          </w:p>
        </w:tc>
      </w:tr>
      <w:tr>
        <w:tc>
          <w:tcPr/>
          <w:p>
            <w:pPr>
              <w:pStyle w:val="Compact"/>
              <w:jc w:val="left"/>
            </w:pPr>
            <w:r>
              <w:t xml:space="preserve">Average Deal Size</w:t>
            </w:r>
          </w:p>
        </w:tc>
        <w:tc>
          <w:tcPr/>
          <w:p>
            <w:pPr>
              <w:pStyle w:val="Compact"/>
              <w:jc w:val="left"/>
            </w:pPr>
            <w:r>
              <w:t xml:space="preserve">RM 18,500</w:t>
            </w:r>
          </w:p>
        </w:tc>
        <w:tc>
          <w:tcPr/>
          <w:p>
            <w:pPr>
              <w:pStyle w:val="Compact"/>
              <w:jc w:val="left"/>
            </w:pPr>
            <w:r>
              <w:t xml:space="preserve">+6.3%</w:t>
            </w:r>
          </w:p>
        </w:tc>
        <w:tc>
          <w:tcPr/>
          <w:p>
            <w:pPr>
              <w:pStyle w:val="Compact"/>
              <w:jc w:val="left"/>
            </w:pPr>
            <w:r>
              <w:t xml:space="preserve">+14.8%</w:t>
            </w:r>
          </w:p>
        </w:tc>
      </w:tr>
      <w:tr>
        <w:tc>
          <w:tcPr/>
          <w:p>
            <w:pPr>
              <w:pStyle w:val="Compact"/>
              <w:jc w:val="left"/>
            </w:pPr>
            <w:r>
              <w:t xml:space="preserve">Client Retention Rate</w:t>
            </w:r>
          </w:p>
        </w:tc>
        <w:tc>
          <w:tcPr>
            <w:gridSpan w:val="3"/>
          </w:tcPr>
          <w:p>
            <w:pPr>
              <w:pStyle w:val="Compact"/>
              <w:jc w:val="left"/>
            </w:pPr>
            <w:r>
              <w:t xml:space="preserve">92% (industry average: 78%)</w:t>
            </w:r>
          </w:p>
        </w:tc>
      </w:tr>
    </w:tbl>
    <w:p>
      <w:pPr>
        <w:pStyle w:val="BodyText"/>
      </w:pPr>
      <w:r>
        <w:t xml:space="preserve">Key revenue drivers included:</w:t>
      </w:r>
    </w:p>
    <w:p>
      <w:pPr>
        <w:numPr>
          <w:ilvl w:val="0"/>
          <w:numId w:val="1002"/>
        </w:numPr>
        <w:pStyle w:val="Compact"/>
      </w:pPr>
      <w:r>
        <w:t xml:space="preserve">Corporate video campaigns for KL-based multinationals (e.g., Petronas, Maybank, local tech startups)</w:t>
      </w:r>
    </w:p>
    <w:p>
      <w:pPr>
        <w:numPr>
          <w:ilvl w:val="0"/>
          <w:numId w:val="1002"/>
        </w:numPr>
        <w:pStyle w:val="Compact"/>
      </w:pPr>
      <w:r>
        <w:t xml:space="preserve">Premium wedding videography packages at landmark venues like The Majestic Hotel and Kuala Lumpur Tower</w:t>
      </w:r>
    </w:p>
    <w:p>
      <w:pPr>
        <w:numPr>
          <w:ilvl w:val="0"/>
          <w:numId w:val="1002"/>
        </w:numPr>
        <w:pStyle w:val="Compact"/>
      </w:pPr>
      <w:r>
        <w:t xml:space="preserve">Tourism board partnerships for "Discover KL" digital content series</w:t>
      </w:r>
    </w:p>
    <w:bookmarkEnd w:id="22"/>
    <w:bookmarkStart w:id="26" w:name="Xde8b7e4de881cf200994eba4b95b2732c8c9db0"/>
    <w:p>
      <w:pPr>
        <w:pStyle w:val="Heading2"/>
      </w:pPr>
      <w:r>
        <w:t xml:space="preserve">Strategic Insights: Why Videographers Succeed in Malaysia Kuala Lumpur</w:t>
      </w:r>
    </w:p>
    <w:p>
      <w:pPr>
        <w:pStyle w:val="FirstParagraph"/>
      </w:pPr>
      <w:r>
        <w:t xml:space="preserve">The success of videographers in KL hinges on three strategic imperatives:</w:t>
      </w:r>
    </w:p>
    <w:bookmarkStart w:id="23" w:name="hyper-local-market-knowledge"/>
    <w:p>
      <w:pPr>
        <w:pStyle w:val="Heading3"/>
      </w:pPr>
      <w:r>
        <w:t xml:space="preserve">1. Hyper-Local Market Knowledge</w:t>
      </w:r>
    </w:p>
    <w:p>
      <w:pPr>
        <w:pStyle w:val="FirstParagraph"/>
      </w:pPr>
      <w:r>
        <w:t xml:space="preserve">Videographers who understand KL's unique cultural nuances and location-specific requirements outperform generic competitors. Our team's mastery of key locations—from the historical streets of Chinatown (Petaling Street) to Bukit Bintang's luxury retail zones—enables efficient production scheduling and culturally resonant storytelling. For instance, our recent "KL Heritage" campaign for the Tourism Malaysia Board leveraged knowledge of Ramadan markets and Peranakan architecture to generate 12M+ social impressions.</w:t>
      </w:r>
    </w:p>
    <w:bookmarkEnd w:id="23"/>
    <w:bookmarkStart w:id="24" w:name="Xe83171f41e1a71eda1f7a0ea0cd5614e6fd77c5"/>
    <w:p>
      <w:pPr>
        <w:pStyle w:val="Heading3"/>
      </w:pPr>
      <w:r>
        <w:t xml:space="preserve">2. Tech Adaptation for KL's Digital Ecosystem</w:t>
      </w:r>
    </w:p>
    <w:p>
      <w:pPr>
        <w:pStyle w:val="FirstParagraph"/>
      </w:pPr>
      <w:r>
        <w:t xml:space="preserve">KL's rapid adoption of 5G infrastructure (now covering 98% of the city) has accelerated demand for high-resolution content. Our videographers now integrate drone technology across KL landmarks (e.g., KLCC Park, Merdeka Square), while optimizing videos for Malaysian social media consumption patterns—where Facebook remains dominant among B2B clients and TikTok drives youth engagement.</w:t>
      </w:r>
    </w:p>
    <w:bookmarkEnd w:id="24"/>
    <w:bookmarkStart w:id="25" w:name="partnership-ecosystem-development"/>
    <w:p>
      <w:pPr>
        <w:pStyle w:val="Heading3"/>
      </w:pPr>
      <w:r>
        <w:t xml:space="preserve">3. Partnership Ecosystem Development</w:t>
      </w:r>
    </w:p>
    <w:p>
      <w:pPr>
        <w:pStyle w:val="FirstParagraph"/>
      </w:pPr>
      <w:r>
        <w:t xml:space="preserve">The most successful videographers in Malaysia Kuala Lumpur cultivate relationships with complementary service providers. Our strategic alliances with KL-based event planners (e.g., EventHorizon), wedding studios (e.g., The Wedding Collective), and digital marketing agencies have generated 41% of new business through referral networks.</w:t>
      </w:r>
    </w:p>
    <w:bookmarkEnd w:id="25"/>
    <w:bookmarkEnd w:id="26"/>
    <w:bookmarkStart w:id="27" w:name="Xed84b11654de54c813b83a6cb2c5573ec6c5f8e"/>
    <w:p>
      <w:pPr>
        <w:pStyle w:val="Heading2"/>
      </w:pPr>
      <w:r>
        <w:t xml:space="preserve">Challenges Facing Videographers in Malaysia Kuala Lumpur</w:t>
      </w:r>
    </w:p>
    <w:p>
      <w:pPr>
        <w:pStyle w:val="FirstParagraph"/>
      </w:pPr>
      <w:r>
        <w:t xml:space="preserve">Despite strong growth, three challenges require strategic mitigation:</w:t>
      </w:r>
    </w:p>
    <w:p>
      <w:pPr>
        <w:numPr>
          <w:ilvl w:val="0"/>
          <w:numId w:val="1003"/>
        </w:numPr>
        <w:pStyle w:val="Compact"/>
      </w:pPr>
      <w:r>
        <w:rPr>
          <w:bCs/>
          <w:b/>
        </w:rPr>
        <w:t xml:space="preserve">Price Sensitivity:</w:t>
      </w:r>
      <w:r>
        <w:t xml:space="preserve"> </w:t>
      </w:r>
      <w:r>
        <w:t xml:space="preserve">33% of corporate clients request budget revisions. Solution: We now offer tiered packages (Essential/Plus/Premium) with KL-specific add-ons like "Bazaar Season" filming for Ramadan/Eid campaigns.</w:t>
      </w:r>
    </w:p>
    <w:p>
      <w:pPr>
        <w:numPr>
          <w:ilvl w:val="0"/>
          <w:numId w:val="1003"/>
        </w:numPr>
        <w:pStyle w:val="Compact"/>
      </w:pPr>
      <w:r>
        <w:rPr>
          <w:bCs/>
          <w:b/>
        </w:rPr>
        <w:t xml:space="preserve">Talent Retention:</w:t>
      </w:r>
      <w:r>
        <w:t xml:space="preserve"> </w:t>
      </w:r>
      <w:r>
        <w:t xml:space="preserve">Competition from KL's expanding film schools (e.g., AIMST University, UTM) drives up production staff costs. Solution: We implemented a "KL Creators Academy" training program to develop local talent while maintaining quality control.</w:t>
      </w:r>
    </w:p>
    <w:p>
      <w:pPr>
        <w:numPr>
          <w:ilvl w:val="0"/>
          <w:numId w:val="1003"/>
        </w:numPr>
        <w:pStyle w:val="Compact"/>
      </w:pPr>
      <w:r>
        <w:rPr>
          <w:bCs/>
          <w:b/>
        </w:rPr>
        <w:t xml:space="preserve">Seasonal Fluctuations:</w:t>
      </w:r>
      <w:r>
        <w:t xml:space="preserve"> </w:t>
      </w:r>
      <w:r>
        <w:t xml:space="preserve">Demand drops 20% during monsoon season (Nov-Jan). Solution: Developed off-season content packages focused on studio-based corporate training videos.</w:t>
      </w:r>
    </w:p>
    <w:bookmarkEnd w:id="27"/>
    <w:bookmarkStart w:id="28" w:name="Xad656c818c941a5c4159c057b05779696f5ebda"/>
    <w:p>
      <w:pPr>
        <w:pStyle w:val="Heading2"/>
      </w:pPr>
      <w:r>
        <w:t xml:space="preserve">Opportunities for Growth in Malaysia Kuala Lumpur</w:t>
      </w:r>
    </w:p>
    <w:p>
      <w:pPr>
        <w:pStyle w:val="FirstParagraph"/>
      </w:pPr>
      <w:r>
        <w:t xml:space="preserve">The videography market in KL presents three high-potential avenues:</w:t>
      </w:r>
    </w:p>
    <w:p>
      <w:pPr>
        <w:numPr>
          <w:ilvl w:val="0"/>
          <w:numId w:val="1004"/>
        </w:numPr>
        <w:pStyle w:val="Compact"/>
      </w:pPr>
      <w:r>
        <w:rPr>
          <w:bCs/>
          <w:b/>
        </w:rPr>
        <w:t xml:space="preserve">AI-Powered Content Production:</w:t>
      </w:r>
      <w:r>
        <w:t xml:space="preserve"> </w:t>
      </w:r>
      <w:r>
        <w:t xml:space="preserve">KL's startup ecosystem (e.g., at 1MDB's creative hub) creates demand for AI-enhanced video editing services. We're piloting an automated social media clip generator that reduces post-production time by 40%.</w:t>
      </w:r>
    </w:p>
    <w:p>
      <w:pPr>
        <w:numPr>
          <w:ilvl w:val="0"/>
          <w:numId w:val="1004"/>
        </w:numPr>
        <w:pStyle w:val="Compact"/>
      </w:pPr>
      <w:r>
        <w:rPr>
          <w:bCs/>
          <w:b/>
        </w:rPr>
        <w:t xml:space="preserve">Eco-Tourism Content:</w:t>
      </w:r>
      <w:r>
        <w:t xml:space="preserve"> </w:t>
      </w:r>
      <w:r>
        <w:t xml:space="preserve">With Malaysia's National Tourism Plan targeting sustainable travel, KL videographers are securing contracts with eco-resorts like Sungei Bera to film wildlife conservation documentaries.</w:t>
      </w:r>
    </w:p>
    <w:bookmarkEnd w:id="28"/>
    <w:bookmarkStart w:id="29" w:name="X4c432ec1f8bfa7f56b6c318abe8de4e46da7cf3"/>
    <w:p>
      <w:pPr>
        <w:pStyle w:val="Heading2"/>
      </w:pPr>
      <w:r>
        <w:t xml:space="preserve">Conclusion: Strategic Roadmap for Videographers in Malaysia Kuala Lumpur</w:t>
      </w:r>
    </w:p>
    <w:p>
      <w:pPr>
        <w:pStyle w:val="FirstParagraph"/>
      </w:pPr>
      <w:r>
        <w:t xml:space="preserve">This Sales Report confirms that videographers operating in Malaysia Kuala Lumpur are not merely service providers but essential digital growth partners. The city's convergence of corporate investment, cultural richness, and technological adoption creates a unique ecosystem where videographers directly impact client revenue through compelling visual storytelling.</w:t>
      </w:r>
    </w:p>
    <w:p>
      <w:pPr>
        <w:pStyle w:val="BodyText"/>
      </w:pPr>
      <w:r>
        <w:t xml:space="preserve">Our strategic recommendations for Q4 2023 include: (1) Launching a KL-specific "Heritage Video Series" documenting local traditions for tourism partners; (2) Developing AI tools tailored to Malaysian social media trends; and (3) Expanding into Johor Bahru-Singapore corridor productions as KL businesses seek regional coverage. By embedding themselves within Kuala Lumpur's commercial fabric—not just offering services but becoming growth catalysts—the videography sector will continue to thrive as a cornerstone of Malaysia's digital economy.</w:t>
      </w:r>
    </w:p>
    <w:p>
      <w:pPr>
        <w:pStyle w:val="BodyText"/>
      </w:pPr>
      <w:r>
        <w:rPr>
          <w:iCs/>
          <w:i/>
        </w:rPr>
        <w:t xml:space="preserve">Prepared by: [Your Company Name] Sales &amp; Strategy Division | Date: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Malaysia Kuala Lumpur</dc:title>
  <dc:creator/>
  <dc:language>en</dc:language>
  <cp:keywords/>
  <dcterms:created xsi:type="dcterms:W3CDTF">2026-07-21T14:38:05Z</dcterms:created>
  <dcterms:modified xsi:type="dcterms:W3CDTF">2026-07-21T14:38:05Z</dcterms:modified>
</cp:coreProperties>
</file>

<file path=docProps/custom.xml><?xml version="1.0" encoding="utf-8"?>
<Properties xmlns="http://schemas.openxmlformats.org/officeDocument/2006/custom-properties" xmlns:vt="http://schemas.openxmlformats.org/officeDocument/2006/docPropsVTypes"/>
</file>