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7" w:name="X0007caa38d4e89d17e5c8316c7c4d59debe886b"/>
    <w:p>
      <w:pPr>
        <w:pStyle w:val="Heading1"/>
      </w:pPr>
      <w:r>
        <w:t xml:space="preserve">Sales Report: Professional Videographer Services in Netherlands Amsterdam (Q1 2024)</w:t>
      </w:r>
    </w:p>
    <w:p>
      <w:pPr>
        <w:pStyle w:val="FirstParagraph"/>
      </w:pPr>
      <w:r>
        <w:t xml:space="preserve">This comprehensive Sales Report details the performance, market dynamics, and strategic outlook for our professional videography services operating within the vibrant city of Amsterdam, Netherlands. As a premier videographer agency serving the Dutch capital since 2018, we have witnessed significant evolution in client demands and market opportunities. This document provides an analytical overview of our Q1 2024 sales trajectory, emphasizing how localized expertise in Netherlands Amsterdam has driven our success.</w:t>
      </w:r>
    </w:p>
    <w:bookmarkStart w:id="20" w:name="executive-summary"/>
    <w:p>
      <w:pPr>
        <w:pStyle w:val="Heading2"/>
      </w:pPr>
      <w:r>
        <w:t xml:space="preserve">Executive Summary</w:t>
      </w:r>
    </w:p>
    <w:p>
      <w:pPr>
        <w:pStyle w:val="FirstParagraph"/>
      </w:pPr>
      <w:r>
        <w:t xml:space="preserve">The first quarter of 2024 marked a period of robust growth for our videographer services across Netherlands Amsterdam. We achieved a 18.3% year-over-year revenue increase, reaching €75,600 in gross sales. This momentum stems from deepened integration within Amsterdam's cultural and business ecosystem, strategic partnerships with key local entities, and an adaptive approach to the unique demands of producing high-impact video content in this iconic Dutch city. Our Sales Report confirms that understanding Amsterdam's distinct visual landscape—encompassing historic canals, modern architecture, and a cosmopolitan clientele—is non-negotiable for videographers seeking success here.</w:t>
      </w:r>
    </w:p>
    <w:bookmarkEnd w:id="20"/>
    <w:bookmarkStart w:id="21" w:name="X413c9e9048ea2690585916b8c1555ed30bc8590"/>
    <w:p>
      <w:pPr>
        <w:pStyle w:val="Heading2"/>
      </w:pPr>
      <w:r>
        <w:t xml:space="preserve">Market Analysis: Amsterdam as a Visual Hub</w:t>
      </w:r>
    </w:p>
    <w:p>
      <w:pPr>
        <w:pStyle w:val="FirstParagraph"/>
      </w:pPr>
      <w:r>
        <w:t xml:space="preserve">Amsterdam remains one of Europe's most dynamic markets for professional videography. As the economic and cultural heart of the Netherlands, it attracts global brands, innovative startups (particularly in tech and sustainability), cultural institutions, and international tourism campaigns. Our Sales Report identifies three key drivers specific to Netherlands Amsterdam:</w:t>
      </w:r>
    </w:p>
    <w:p>
      <w:pPr>
        <w:numPr>
          <w:ilvl w:val="0"/>
          <w:numId w:val="1001"/>
        </w:numPr>
        <w:pStyle w:val="Compact"/>
      </w:pPr>
      <w:r>
        <w:rPr>
          <w:bCs/>
          <w:b/>
        </w:rPr>
        <w:t xml:space="preserve">Event &amp; Tourism Boom:</w:t>
      </w:r>
      <w:r>
        <w:t xml:space="preserve"> </w:t>
      </w:r>
      <w:r>
        <w:t xml:space="preserve">With 20 million annual visitors, Amsterdam requires constant high-quality visual documentation for attractions like the Anne Frank House, Rijksmuseum, and cruise ship tourism. Our videographer team secured 12 contracts with tourism boards in Q1 alone.</w:t>
      </w:r>
    </w:p>
    <w:p>
      <w:pPr>
        <w:numPr>
          <w:ilvl w:val="0"/>
          <w:numId w:val="1001"/>
        </w:numPr>
        <w:pStyle w:val="Compact"/>
      </w:pPr>
      <w:r>
        <w:rPr>
          <w:bCs/>
          <w:b/>
        </w:rPr>
        <w:t xml:space="preserve">Startup Ecosystem Growth:</w:t>
      </w:r>
      <w:r>
        <w:t xml:space="preserve"> </w:t>
      </w:r>
      <w:r>
        <w:t xml:space="preserve">The Amsterdam Tech Hub (20+ incubators) drives demand for explainer videos, product demos, and investor pitches. We onboarded 5 new startup clients this quarter.</w:t>
      </w:r>
    </w:p>
    <w:p>
      <w:pPr>
        <w:numPr>
          <w:ilvl w:val="0"/>
          <w:numId w:val="1001"/>
        </w:numPr>
        <w:pStyle w:val="Compact"/>
      </w:pPr>
      <w:r>
        <w:rPr>
          <w:bCs/>
          <w:b/>
        </w:rPr>
        <w:t xml:space="preserve">Cultural Authenticity Demand:</w:t>
      </w:r>
      <w:r>
        <w:t xml:space="preserve"> </w:t>
      </w:r>
      <w:r>
        <w:t xml:space="preserve">Dutch brands increasingly prioritize "Amsterdam authenticity" in content—requiring videographers fluent in local aesthetics (e.g., shooting at Jordaan district markets or NDSM Wharf) rather than generic city footage.</w:t>
      </w:r>
    </w:p>
    <w:bookmarkEnd w:id="21"/>
    <w:bookmarkStart w:id="22" w:name="sales-performance-breakdown"/>
    <w:p>
      <w:pPr>
        <w:pStyle w:val="Heading2"/>
      </w:pPr>
      <w:r>
        <w:t xml:space="preserve">Sales Performance Breakdown</w:t>
      </w:r>
    </w:p>
    <w:p>
      <w:pPr>
        <w:pStyle w:val="FirstParagraph"/>
      </w:pPr>
      <w:r>
        <w:t xml:space="preserve">Our Q1 2024 sales data reveals how localized videography expertise directly correlates with revenue. The following table summarizes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 of Total Revenue</w:t>
            </w:r>
          </w:p>
        </w:tc>
        <w:tc>
          <w:tcPr/>
          <w:p>
            <w:pPr>
              <w:pStyle w:val="Compact"/>
              <w:jc w:val="left"/>
            </w:pPr>
            <w:r>
              <w:t xml:space="preserve">Key Amsterdam Clients (Q1)</w:t>
            </w:r>
          </w:p>
        </w:tc>
        <w:tc>
          <w:tcPr/>
          <w:p>
            <w:pPr>
              <w:pStyle w:val="Compact"/>
              <w:jc w:val="left"/>
            </w:pPr>
            <w:r>
              <w:t xml:space="preserve">Growth vs. Q1 2023</w:t>
            </w:r>
          </w:p>
        </w:tc>
      </w:tr>
      <w:tr>
        <w:tc>
          <w:tcPr/>
          <w:p>
            <w:pPr>
              <w:pStyle w:val="Compact"/>
              <w:jc w:val="left"/>
            </w:pPr>
            <w:r>
              <w:t xml:space="preserve">Brand Storytelling Videos</w:t>
            </w:r>
          </w:p>
        </w:tc>
        <w:tc>
          <w:tcPr/>
          <w:p>
            <w:pPr>
              <w:pStyle w:val="Compact"/>
              <w:jc w:val="left"/>
            </w:pPr>
            <w:r>
              <w:t xml:space="preserve">42%</w:t>
            </w:r>
          </w:p>
        </w:tc>
        <w:tc>
          <w:tcPr/>
          <w:p>
            <w:pPr>
              <w:pStyle w:val="Compact"/>
              <w:jc w:val="left"/>
            </w:pPr>
            <w:r>
              <w:t xml:space="preserve">Heineken (Amsterdam HQ), A'DAM Tower, Van Gogh Museum</w:t>
            </w:r>
          </w:p>
        </w:tc>
        <w:tc>
          <w:tcPr/>
          <w:p>
            <w:pPr>
              <w:pStyle w:val="Compact"/>
              <w:jc w:val="left"/>
            </w:pPr>
            <w:r>
              <w:t xml:space="preserve">+24.7%</w:t>
            </w:r>
          </w:p>
        </w:tc>
      </w:tr>
      <w:tr>
        <w:tc>
          <w:tcPr/>
          <w:p>
            <w:pPr>
              <w:pStyle w:val="Compact"/>
              <w:jc w:val="left"/>
            </w:pPr>
            <w:r>
              <w:t xml:space="preserve">Event Coverage (Conferences/Expos)</w:t>
            </w:r>
          </w:p>
        </w:tc>
        <w:tc>
          <w:tcPr/>
          <w:p>
            <w:pPr>
              <w:pStyle w:val="Compact"/>
              <w:jc w:val="left"/>
            </w:pPr>
            <w:r>
              <w:t xml:space="preserve">31%</w:t>
            </w:r>
          </w:p>
        </w:tc>
        <w:tc>
          <w:tcPr/>
          <w:p>
            <w:pPr>
              <w:pStyle w:val="Compact"/>
              <w:jc w:val="left"/>
            </w:pPr>
            <w:r>
              <w:t xml:space="preserve">Web Summit Amsterdam, International Food Festival</w:t>
            </w:r>
          </w:p>
        </w:tc>
        <w:tc>
          <w:tcPr/>
          <w:p>
            <w:pPr>
              <w:pStyle w:val="Compact"/>
              <w:jc w:val="left"/>
            </w:pPr>
            <w:r>
              <w:t xml:space="preserve">+15.2%</w:t>
            </w:r>
          </w:p>
        </w:tc>
      </w:tr>
      <w:tr>
        <w:tc>
          <w:tcPr/>
          <w:p>
            <w:pPr>
              <w:pStyle w:val="Compact"/>
              <w:jc w:val="left"/>
            </w:pPr>
            <w:r>
              <w:t xml:space="preserve">Real Estate &amp; Tourism Content</w:t>
            </w:r>
          </w:p>
        </w:tc>
        <w:tc>
          <w:tcPr/>
          <w:p>
            <w:pPr>
              <w:pStyle w:val="Compact"/>
              <w:jc w:val="left"/>
            </w:pPr>
            <w:r>
              <w:t xml:space="preserve">20%</w:t>
            </w:r>
          </w:p>
        </w:tc>
        <w:tc>
          <w:tcPr/>
          <w:p>
            <w:pPr>
              <w:pStyle w:val="Compact"/>
              <w:jc w:val="left"/>
            </w:pPr>
            <w:r>
              <w:t xml:space="preserve">Dutch Tourism Board, Luxury Canal House Agency</w:t>
            </w:r>
          </w:p>
        </w:tc>
        <w:tc>
          <w:tcPr/>
          <w:p>
            <w:pPr>
              <w:pStyle w:val="Compact"/>
              <w:jc w:val="left"/>
            </w:pPr>
            <w:r>
              <w:t xml:space="preserve">+38.9%</w:t>
            </w:r>
          </w:p>
        </w:tc>
      </w:tr>
      <w:tr>
        <w:tc>
          <w:tcPr/>
          <w:p>
            <w:pPr>
              <w:pStyle w:val="Compact"/>
              <w:jc w:val="left"/>
            </w:pPr>
            <w:r>
              <w:rPr>
                <w:bCs/>
                <w:b/>
              </w:rPr>
              <w:t xml:space="preserve">Total</w:t>
            </w:r>
          </w:p>
        </w:tc>
        <w:tc>
          <w:tcPr/>
          <w:p>
            <w:pPr>
              <w:pStyle w:val="Compact"/>
              <w:jc w:val="left"/>
            </w:pPr>
            <w:r>
              <w:rPr>
                <w:bCs/>
                <w:b/>
              </w:rPr>
              <w:t xml:space="preserve">100%</w:t>
            </w:r>
          </w:p>
        </w:tc>
        <w:tc>
          <w:tcPr/>
          <w:p>
            <w:pPr>
              <w:pStyle w:val="Compact"/>
              <w:jc w:val="left"/>
            </w:pPr>
            <w:r>
              <w:rPr>
                <w:iCs/>
                <w:i/>
              </w:rPr>
              <w:t xml:space="preserve">18 New Clients in Amsterdam</w:t>
            </w:r>
          </w:p>
        </w:tc>
        <w:tc>
          <w:tcPr/>
          <w:p>
            <w:pPr>
              <w:pStyle w:val="Compact"/>
              <w:jc w:val="left"/>
            </w:pPr>
            <w:r>
              <w:rPr>
                <w:bCs/>
                <w:b/>
              </w:rPr>
              <w:t xml:space="preserve">+18.3%</w:t>
            </w:r>
          </w:p>
        </w:tc>
      </w:tr>
    </w:tbl>
    <w:p>
      <w:pPr>
        <w:pStyle w:val="BodyText"/>
      </w:pPr>
      <w:r>
        <w:t xml:space="preserve">The 24.7% growth in Brand Storytelling Videos reflects our videographer team's ability to capture Amsterdam’s "hidden gem" locations—like a family-owned bakery in De Pijp or solar-powered architecture near Amsterdam Zuid—adding unique Dutch character that resonates with global audiences.</w:t>
      </w:r>
    </w:p>
    <w:bookmarkEnd w:id="22"/>
    <w:bookmarkStart w:id="23" w:name="X64d5c9200b72bcd33065bd629193e185fd59d8b"/>
    <w:p>
      <w:pPr>
        <w:pStyle w:val="Heading2"/>
      </w:pPr>
      <w:r>
        <w:t xml:space="preserve">Strategic Advantages for Videographers in Netherlands Amsterdam</w:t>
      </w:r>
    </w:p>
    <w:p>
      <w:pPr>
        <w:pStyle w:val="FirstParagraph"/>
      </w:pPr>
      <w:r>
        <w:t xml:space="preserve">This Sales Report highlights how our Amsterdam-based operations create tangible competitive advantages:</w:t>
      </w:r>
    </w:p>
    <w:p>
      <w:pPr>
        <w:numPr>
          <w:ilvl w:val="0"/>
          <w:numId w:val="1002"/>
        </w:numPr>
        <w:pStyle w:val="Compact"/>
      </w:pPr>
      <w:r>
        <w:rPr>
          <w:bCs/>
          <w:b/>
        </w:rPr>
        <w:t xml:space="preserve">Permit &amp; Logistics Expertise:</w:t>
      </w:r>
      <w:r>
        <w:t xml:space="preserve"> </w:t>
      </w:r>
      <w:r>
        <w:t xml:space="preserve">Navigating city permits for drone shoots over canals or public spaces requires local knowledge. Our videographer team’s 100% compliance rate in Q1 prevented costly delays.</w:t>
      </w:r>
    </w:p>
    <w:p>
      <w:pPr>
        <w:numPr>
          <w:ilvl w:val="0"/>
          <w:numId w:val="1002"/>
        </w:numPr>
        <w:pStyle w:val="Compact"/>
      </w:pPr>
      <w:r>
        <w:rPr>
          <w:bCs/>
          <w:b/>
        </w:rPr>
        <w:t xml:space="preserve">Cultural Nuance:</w:t>
      </w:r>
      <w:r>
        <w:t xml:space="preserve"> </w:t>
      </w:r>
      <w:r>
        <w:t xml:space="preserve">Dutch clients value direct, no-frills communication. Our team uses English/Dutch bilingual briefings to align with Amsterdam’s business culture—boosting client satisfaction scores to 94% (vs. industry average 82%).</w:t>
      </w:r>
    </w:p>
    <w:p>
      <w:pPr>
        <w:numPr>
          <w:ilvl w:val="0"/>
          <w:numId w:val="1002"/>
        </w:numPr>
        <w:pStyle w:val="Compact"/>
      </w:pPr>
      <w:r>
        <w:rPr>
          <w:bCs/>
          <w:b/>
        </w:rPr>
        <w:t xml:space="preserve">Sustainability Alignment:</w:t>
      </w:r>
      <w:r>
        <w:t xml:space="preserve"> </w:t>
      </w:r>
      <w:r>
        <w:t xml:space="preserve">With Amsterdam’s "Green City" policy, we prioritize carbon-neutral shoots (e.g., electric vehicles for location travel). This resonated with 7 of our top Q1 clients, including eco-tourism platforms.</w:t>
      </w:r>
    </w:p>
    <w:bookmarkEnd w:id="23"/>
    <w:bookmarkStart w:id="24" w:name="challenges-adaptive-strategies"/>
    <w:p>
      <w:pPr>
        <w:pStyle w:val="Heading2"/>
      </w:pPr>
      <w:r>
        <w:t xml:space="preserve">Challenges &amp; Adaptive Strategies</w:t>
      </w:r>
    </w:p>
    <w:p>
      <w:pPr>
        <w:pStyle w:val="FirstParagraph"/>
      </w:pPr>
      <w:r>
        <w:t xml:space="preserve">Operating in Netherlands Amsterdam presents unique hurdles. Our Sales Report identifies:</w:t>
      </w:r>
    </w:p>
    <w:p>
      <w:pPr>
        <w:numPr>
          <w:ilvl w:val="0"/>
          <w:numId w:val="1003"/>
        </w:numPr>
        <w:pStyle w:val="Compact"/>
      </w:pPr>
      <w:r>
        <w:rPr>
          <w:bCs/>
          <w:b/>
        </w:rPr>
        <w:t xml:space="preserve">Weather Volatility:</w:t>
      </w:r>
      <w:r>
        <w:t xml:space="preserve"> </w:t>
      </w:r>
      <w:r>
        <w:t xml:space="preserve">Unpredictable rain/sun affects outdoor shoots. We now deploy 3 backup indoor locations (e.g., Tropenmuseum studios) for all Q2 bookings.</w:t>
      </w:r>
    </w:p>
    <w:p>
      <w:pPr>
        <w:numPr>
          <w:ilvl w:val="0"/>
          <w:numId w:val="1003"/>
        </w:numPr>
        <w:pStyle w:val="Compact"/>
      </w:pPr>
      <w:r>
        <w:rPr>
          <w:bCs/>
          <w:b/>
        </w:rPr>
        <w:t xml:space="preserve">Competitive Pricing Pressure:</w:t>
      </w:r>
      <w:r>
        <w:t xml:space="preserve"> </w:t>
      </w:r>
      <w:r>
        <w:t xml:space="preserve">Local videographers often undercut rates. Our solution: Value-based pricing emphasizing Amsterdam-specific storytelling (e.g., "A canal-side wedding film with our Jordaan district access" commands 25% premium).</w:t>
      </w:r>
    </w:p>
    <w:bookmarkEnd w:id="24"/>
    <w:bookmarkStart w:id="25" w:name="q2-2024-strategic-outlook"/>
    <w:p>
      <w:pPr>
        <w:pStyle w:val="Heading2"/>
      </w:pPr>
      <w:r>
        <w:t xml:space="preserve">Q2 2024 Strategic Outlook</w:t>
      </w:r>
    </w:p>
    <w:p>
      <w:pPr>
        <w:pStyle w:val="FirstParagraph"/>
      </w:pPr>
      <w:r>
        <w:t xml:space="preserve">Based on Q1 data, we project 15% revenue growth for Q2. Our roadmap prioritizes:</w:t>
      </w:r>
    </w:p>
    <w:p>
      <w:pPr>
        <w:numPr>
          <w:ilvl w:val="0"/>
          <w:numId w:val="1004"/>
        </w:numPr>
        <w:pStyle w:val="Compact"/>
      </w:pPr>
      <w:r>
        <w:rPr>
          <w:bCs/>
          <w:b/>
        </w:rPr>
        <w:t xml:space="preserve">Amsterdam Tourism Expansion:</w:t>
      </w:r>
      <w:r>
        <w:t xml:space="preserve"> </w:t>
      </w:r>
      <w:r>
        <w:t xml:space="preserve">Partnering with Amsterdam Welcome Center for a "Visual Ambassador" program to film micro-content across 50+ neighborhoods.</w:t>
      </w:r>
    </w:p>
    <w:p>
      <w:pPr>
        <w:numPr>
          <w:ilvl w:val="0"/>
          <w:numId w:val="1004"/>
        </w:numPr>
        <w:pStyle w:val="Compact"/>
      </w:pPr>
      <w:r>
        <w:rPr>
          <w:bCs/>
          <w:b/>
        </w:rPr>
        <w:t xml:space="preserve">Tech Integration:</w:t>
      </w:r>
      <w:r>
        <w:t xml:space="preserve"> </w:t>
      </w:r>
      <w:r>
        <w:t xml:space="preserve">Piloting AI-assisted editing for rapid turnaround of event footage—critical for time-sensitive Amsterdam conferences.</w:t>
      </w:r>
    </w:p>
    <w:p>
      <w:pPr>
        <w:numPr>
          <w:ilvl w:val="0"/>
          <w:numId w:val="1004"/>
        </w:numPr>
        <w:pStyle w:val="Compact"/>
      </w:pPr>
      <w:r>
        <w:rPr>
          <w:bCs/>
          <w:b/>
        </w:rPr>
        <w:t xml:space="preserve">Local Talent Development:</w:t>
      </w:r>
      <w:r>
        <w:t xml:space="preserve"> </w:t>
      </w:r>
      <w:r>
        <w:t xml:space="preserve">Hiring a Dutch-speaking junior videographer to deepen cultural insights and reduce language barriers in client pitches.</w:t>
      </w:r>
    </w:p>
    <w:bookmarkEnd w:id="25"/>
    <w:bookmarkStart w:id="26" w:name="conclusion"/>
    <w:p>
      <w:pPr>
        <w:pStyle w:val="Heading2"/>
      </w:pPr>
      <w:r>
        <w:t xml:space="preserve">Conclusion</w:t>
      </w:r>
    </w:p>
    <w:p>
      <w:pPr>
        <w:pStyle w:val="FirstParagraph"/>
      </w:pPr>
      <w:r>
        <w:t xml:space="preserve">This Sales Report unequivocally demonstrates that success as a videographer in Netherlands Amsterdam hinges on hyper-localized execution. Our Q1 results prove that understanding Amsterdam’s rhythm—its canals, culture, and business nuances—is not optional; it is the engine of growth. By embedding our videographer services within Amsterdam’s identity rather than treating it as a generic location, we’ve built a scalable model for sustained revenue in the Netherlands capital. As demand for authentic Dutch visual storytelling continues to rise globally, our Amsterdam-centric approach positions us uniquely to capture market share across Europe and beyond.</w:t>
      </w:r>
    </w:p>
    <w:p>
      <w:pPr>
        <w:pStyle w:val="BodyText"/>
      </w:pPr>
      <w:r>
        <w:rPr>
          <w:bCs/>
          <w:b/>
        </w:rPr>
        <w:t xml:space="preserve">Prepared by:</w:t>
      </w:r>
      <w:r>
        <w:t xml:space="preserve"> </w:t>
      </w:r>
      <w:r>
        <w:t xml:space="preserve">Amsterdam Visual Strategy Team</w:t>
      </w:r>
      <w:r>
        <w:br/>
      </w:r>
      <w:r>
        <w:rPr>
          <w:bCs/>
          <w:b/>
        </w:rPr>
        <w:t xml:space="preserve">Date:</w:t>
      </w:r>
      <w:r>
        <w:t xml:space="preserve"> </w:t>
      </w:r>
      <w:r>
        <w:t xml:space="preserve">April 15, 2024</w:t>
      </w:r>
      <w:r>
        <w:br/>
      </w:r>
      <w:r>
        <w:rPr>
          <w:bCs/>
          <w:b/>
        </w:rPr>
        <w:t xml:space="preserve">Location:</w:t>
      </w:r>
      <w:r>
        <w:t xml:space="preserve"> </w:t>
      </w:r>
      <w:r>
        <w:t xml:space="preserve">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Professional Videographer Services in Netherlands Amsterdam</dc:title>
  <dc:creator/>
  <dc:language>en</dc:language>
  <cp:keywords/>
  <dcterms:created xsi:type="dcterms:W3CDTF">2025-12-11T10:36:34Z</dcterms:created>
  <dcterms:modified xsi:type="dcterms:W3CDTF">2025-12-11T10:36:34Z</dcterms:modified>
</cp:coreProperties>
</file>

<file path=docProps/custom.xml><?xml version="1.0" encoding="utf-8"?>
<Properties xmlns="http://schemas.openxmlformats.org/officeDocument/2006/custom-properties" xmlns:vt="http://schemas.openxmlformats.org/officeDocument/2006/docPropsVTypes"/>
</file>