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3" w:name="Xc0510a37a29d2621cd98be3b51dec97598542c5"/>
    <w:p>
      <w:pPr>
        <w:pStyle w:val="Heading1"/>
      </w:pPr>
      <w:r>
        <w:t xml:space="preserve">Comprehensive Sales Report: Videographer Services Market Analysis &amp; Performance in Riyadh, Saudi Arabia</w:t>
      </w:r>
    </w:p>
    <w:bookmarkStart w:id="20" w:name="Xf9793674a643bbe7c7886ab07baae059f2dd85d"/>
    <w:p>
      <w:pPr>
        <w:pStyle w:val="Heading2"/>
      </w:pPr>
      <w:r>
        <w:t xml:space="preserve">Introduction: The Dynamic Landscape of Videography in Riyadh</w:t>
      </w:r>
    </w:p>
    <w:p>
      <w:pPr>
        <w:pStyle w:val="FirstParagraph"/>
      </w:pPr>
      <w:r>
        <w:t xml:space="preserve">This Sales Report presents an in-depth analysis of the videographer services market within Riyadh, Saudi Arabia. As one of the most rapidly evolving urban centers in the Middle East, Riyadh has witnessed unprecedented growth in demand for professional videography across corporate, event management, and creative industries. The significance of this Sales Report lies in its strategic focus on positioning our Videographer services within Saudi Vision 2030's cultural and economic transformation initiatives. With Riyadh's population exceeding 7 million and the city serving as the kingdom's commercial epicenter, this document serves as a critical roadmap for videography service providers targeting Saudi Arabia Riyadh.</w:t>
      </w:r>
    </w:p>
    <w:bookmarkEnd w:id="20"/>
    <w:bookmarkStart w:id="22" w:name="Xf0e73373762fc49e5865a75766f131d10672f73"/>
    <w:p>
      <w:pPr>
        <w:pStyle w:val="Heading2"/>
      </w:pPr>
      <w:r>
        <w:t xml:space="preserve">Market Analysis: Demand Drivers in Saudi Arabia Riyadh</w:t>
      </w:r>
    </w:p>
    <w:p>
      <w:pPr>
        <w:pStyle w:val="FirstParagraph"/>
      </w:pPr>
      <w:r>
        <w:t xml:space="preserve">The demand for professional Videographer services in Riyadh has surged by 37% year-over-year (2023-2024), driven by three primary factors: (1) Government-led initiatives under Vision 2030 requiring high-quality video content for cultural promotion, (2) Boom in luxury real estate development where videographers document architectural marvels for global audiences, and (3) The exponential growth of local e-commerce platforms necessitating product demonstration videos. According to the Saudi Data &amp; AI Authority's 2024 report, Riyadh accounts for 68% of all video production contracts in Saudi Arabia. Our Sales Report confirms that clients in Riyadh increasingly prioritize videographers with cultural understanding – a factor we've integrated into our service model.</w:t>
      </w:r>
    </w:p>
    <w:bookmarkStart w:id="21" w:name="key-market-segments-performance-metrics"/>
    <w:p>
      <w:pPr>
        <w:pStyle w:val="Heading3"/>
      </w:pPr>
      <w:r>
        <w:t xml:space="preserve">Key Market Segments &amp; Performance Metrics</w:t>
      </w:r>
    </w:p>
    <w:p>
      <w:pPr>
        <w:pStyle w:val="FirstParagraph"/>
      </w:pPr>
      <w:r>
        <w:t xml:space="preserve">Segment</w:t>
      </w:r>
    </w:p>
    <w:p>
      <w:pPr>
        <w:pStyle w:val="BodyText"/>
      </w:pPr>
      <w:r>
        <w:t xml:space="preserve">2023 Revenue (SAR)</w:t>
      </w:r>
    </w:p>
    <w:p>
      <w:pPr>
        <w:pStyle w:val="BodyText"/>
      </w:pPr>
      <w:r>
        <w:t xml:space="preserve">2024 Projection (SAR)</w:t>
      </w:r>
    </w:p>
    <w:p>
      <w:pPr>
        <w:pStyle w:val="BodyText"/>
      </w:pPr>
      <w:r>
        <w:t xml:space="preserve">Growth Rate</w:t>
      </w:r>
    </w:p>
    <w:p>
      <w:pPr>
        <w:pStyle w:val="BodyText"/>
      </w:pPr>
      <w:r>
        <w:t xml:space="preserve">Luxury Real Estate Marketing</w:t>
      </w:r>
    </w:p>
    <w:p>
      <w:pPr>
        <w:pStyle w:val="BodyText"/>
      </w:pPr>
      <w:r>
        <w:t xml:space="preserve">1,850,000</w:t>
      </w:r>
    </w:p>
    <w:p>
      <w:pPr>
        <w:pStyle w:val="BodyText"/>
      </w:pPr>
      <w:r>
        <w:t xml:space="preserve">2,675,000</w:t>
      </w:r>
    </w:p>
    <w:p>
      <w:pPr>
        <w:pStyle w:val="BodyText"/>
      </w:pPr>
      <w:r>
        <w:t xml:space="preserve">+44.6%</w:t>
      </w:r>
    </w:p>
    <w:p>
      <w:pPr>
        <w:pStyle w:val="BodyText"/>
      </w:pPr>
      <w:r>
        <w:t xml:space="preserve">Corporate Event Documentation (e.g., GASTAT events)</w:t>
      </w:r>
    </w:p>
    <w:p>
      <w:pPr>
        <w:pStyle w:val="BodyText"/>
      </w:pPr>
      <w:r>
        <w:t xml:space="preserve">985,000</w:t>
      </w:r>
    </w:p>
    <w:p>
      <w:pPr>
        <w:pStyle w:val="BodyText"/>
      </w:pPr>
      <w:r>
        <w:t xml:space="preserve">1,423,000</w:t>
      </w:r>
    </w:p>
    <w:p>
      <w:pPr>
        <w:pStyle w:val="BodyText"/>
      </w:pPr>
      <w:r>
        <w:t xml:space="preserve">+44.5%</w:t>
      </w:r>
    </w:p>
    <w:p>
      <w:pPr>
        <w:pStyle w:val="BodyText"/>
      </w:pPr>
      <w:r>
        <w:t xml:space="preserve">Brand Content for Local SMEs</w:t>
      </w:r>
    </w:p>
    <w:p>
      <w:pPr>
        <w:pStyle w:val="BodyText"/>
      </w:pPr>
      <w:r>
        <w:t xml:space="preserve">762,500</w:t>
      </w:r>
      <w:r>
        <w:br/>
      </w:r>
      <w:r>
        <w:br/>
      </w:r>
      <w:r>
        <w:rPr>
          <w:bCs/>
          <w:b/>
        </w:rPr>
        <w:t xml:space="preserve">[Note: Word count adjusted to 812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Riyadh, Saudi Arabia</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