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Performance</w:t>
      </w:r>
      <w:r>
        <w:t xml:space="preserve"> </w:t>
      </w:r>
      <w:r>
        <w:t xml:space="preserve">in</w:t>
      </w:r>
      <w:r>
        <w:t xml:space="preserve"> </w:t>
      </w:r>
      <w:r>
        <w:t xml:space="preserve">China</w:t>
      </w:r>
      <w:r>
        <w:t xml:space="preserve"> </w:t>
      </w:r>
      <w:r>
        <w:t xml:space="preserve">Beijing</w:t>
      </w:r>
      <w:r>
        <w:t xml:space="preserve"> </w:t>
      </w:r>
      <w:r>
        <w:t xml:space="preserve">Market</w:t>
      </w:r>
    </w:p>
    <w:bookmarkStart w:id="27" w:name="X506d9143ba26069a2172945a739bf95e6647e5f"/>
    <w:p>
      <w:pPr>
        <w:pStyle w:val="Heading1"/>
      </w:pPr>
      <w:r>
        <w:t xml:space="preserve">Q3 2024 Sales Report: Strategic Web Designer Impact on Revenue Growth in China Beijing</w:t>
      </w:r>
    </w:p>
    <w:bookmarkStart w:id="20" w:name="executive-summary"/>
    <w:p>
      <w:pPr>
        <w:pStyle w:val="Heading2"/>
      </w:pPr>
      <w:r>
        <w:t xml:space="preserve">Executive Summary</w:t>
      </w:r>
    </w:p>
    <w:p>
      <w:pPr>
        <w:pStyle w:val="FirstParagraph"/>
      </w:pPr>
      <w:r>
        <w:t xml:space="preserve">This Sales Report details the performance of our dedicated Web Design team within the China Beijing market during Q3 2024. As Beijing solidifies its position as China's premier hub for digital innovation and commerce, our localized Web Designer strategies have directly contributed to a 37% year-over-year increase in client acquisition and a 45% uplift in average contract value. This document underscores how tailored web design solutions are not merely aesthetic services but critical revenue drivers for businesses operating in Beijing's competitive landscape.</w:t>
      </w:r>
    </w:p>
    <w:bookmarkEnd w:id="20"/>
    <w:bookmarkStart w:id="21" w:name="Xcbfbcfcc0add16102d113a328828e3edbcb1f32"/>
    <w:p>
      <w:pPr>
        <w:pStyle w:val="Heading2"/>
      </w:pPr>
      <w:r>
        <w:t xml:space="preserve">Market Context: Why Beijing Demands Specialized Web Design</w:t>
      </w:r>
    </w:p>
    <w:p>
      <w:pPr>
        <w:pStyle w:val="FirstParagraph"/>
      </w:pPr>
      <w:r>
        <w:t xml:space="preserve">Beijing, as China's capital and technological epicenter, hosts over 15 million internet users with the highest per-capita digital spending in mainland China. The local market demands web solutions that integrate seamlessly with China-specific platforms (WeChat Mini Programs, Alipay integration) and comply with strict data sovereignty regulations like the Personal Information Protection Law (PIPL). Generic global Web Designer approaches fail here. Our Beijing-based Sales Team identified this gap early, positioning our Web Designers as strategic partners—not vendors—focusing on conversion-driven experiences tailored to Chinese user behavior. For instance, 82% of our Q3 Beijing clients prioritized mobile-first navigation (reflecting China's 96% mobile internet usage rate) and real-time customer service integrations via WeChat, which our Web Designers implemented as standard.</w:t>
      </w:r>
    </w:p>
    <w:bookmarkEnd w:id="21"/>
    <w:bookmarkStart w:id="22" w:name="Xad878e3c37c27e675a1826c9f1045f4bdaf0b05"/>
    <w:p>
      <w:pPr>
        <w:pStyle w:val="Heading2"/>
      </w:pPr>
      <w:r>
        <w:t xml:space="preserve">Key Sales Metrics: Web Designer-Driven Revenue Impact</w:t>
      </w:r>
    </w:p>
    <w:p>
      <w:pPr>
        <w:pStyle w:val="FirstParagraph"/>
      </w:pPr>
      <w:r>
        <w:t xml:space="preserve">Our Q3 Sales Report reveals a direct correlation between specialized Web Designer deliverables and sales outcomes in Beijing:</w:t>
      </w:r>
    </w:p>
    <w:p>
      <w:pPr>
        <w:numPr>
          <w:ilvl w:val="0"/>
          <w:numId w:val="1001"/>
        </w:numPr>
        <w:pStyle w:val="Compact"/>
      </w:pPr>
      <w:r>
        <w:rPr>
          <w:bCs/>
          <w:b/>
        </w:rPr>
        <w:t xml:space="preserve">Client Acquisition Rate:</w:t>
      </w:r>
      <w:r>
        <w:t xml:space="preserve"> </w:t>
      </w:r>
      <w:r>
        <w:t xml:space="preserve">68% of new Beijing contracts (up from 41% YoY) were secured through Web Designer-led consultations. Clients specifically sought our designers' expertise in optimizing sites for China's "Social Commerce" model (e.g., integrating live-stream shopping features directly into web interfaces).</w:t>
      </w:r>
    </w:p>
    <w:p>
      <w:pPr>
        <w:numPr>
          <w:ilvl w:val="0"/>
          <w:numId w:val="1001"/>
        </w:numPr>
        <w:pStyle w:val="Compact"/>
      </w:pPr>
      <w:r>
        <w:rPr>
          <w:bCs/>
          <w:b/>
        </w:rPr>
        <w:t xml:space="preserve">Average Contract Value:</w:t>
      </w:r>
      <w:r>
        <w:t xml:space="preserve"> </w:t>
      </w:r>
      <w:r>
        <w:t xml:space="preserve">Projects incorporating Beijing-specific design elements (e.g., localized payment gateways, Mandarin SEO, culturally resonant visuals) averaged ¥215,000 vs. ¥148,000 for generic designs—a 45% premium.</w:t>
      </w:r>
    </w:p>
    <w:p>
      <w:pPr>
        <w:numPr>
          <w:ilvl w:val="0"/>
          <w:numId w:val="1001"/>
        </w:numPr>
        <w:pStyle w:val="Compact"/>
      </w:pPr>
      <w:r>
        <w:rPr>
          <w:bCs/>
          <w:b/>
        </w:rPr>
        <w:t xml:space="preserve">Client Retention:</w:t>
      </w:r>
      <w:r>
        <w:t xml:space="preserve"> </w:t>
      </w:r>
      <w:r>
        <w:t xml:space="preserve">92% of Beijing clients renewed Web Designer services in Q3 (vs. industry avg. of 76%), attributed to continuous optimization based on real-time analytics from Chinese user behavior tools like Baidu Analytics.</w:t>
      </w:r>
    </w:p>
    <w:p>
      <w:pPr>
        <w:numPr>
          <w:ilvl w:val="0"/>
          <w:numId w:val="1001"/>
        </w:numPr>
        <w:pStyle w:val="Compact"/>
      </w:pPr>
      <w:r>
        <w:rPr>
          <w:bCs/>
          <w:b/>
        </w:rPr>
        <w:t xml:space="preserve">Sales Cycle Reduction:</w:t>
      </w:r>
      <w:r>
        <w:t xml:space="preserve"> </w:t>
      </w:r>
      <w:r>
        <w:t xml:space="preserve">Design workflows adapted for Beijing’s regulatory environment (e.g., pre-validated data handling protocols) shortened proposal-to-contract time by 31%, directly boosting sales velocity.</w:t>
      </w:r>
    </w:p>
    <w:bookmarkEnd w:id="22"/>
    <w:bookmarkStart w:id="23" w:name="X332c9db61a9d57f775ad7702a171cd7a3aa7ff3"/>
    <w:p>
      <w:pPr>
        <w:pStyle w:val="Heading2"/>
      </w:pPr>
      <w:r>
        <w:t xml:space="preserve">Beijing-Specific Web Designer Strategies Fueling Sales</w:t>
      </w:r>
    </w:p>
    <w:p>
      <w:pPr>
        <w:pStyle w:val="FirstParagraph"/>
      </w:pPr>
      <w:r>
        <w:t xml:space="preserve">The success in China's Beijing market stems from our Web Designers' hyper-localized approach. Key initiatives include:</w:t>
      </w:r>
    </w:p>
    <w:p>
      <w:pPr>
        <w:numPr>
          <w:ilvl w:val="0"/>
          <w:numId w:val="1002"/>
        </w:numPr>
        <w:pStyle w:val="Compact"/>
      </w:pPr>
      <w:r>
        <w:rPr>
          <w:bCs/>
          <w:b/>
        </w:rPr>
        <w:t xml:space="preserve">Cultural &amp; Regulatory Integration:</w:t>
      </w:r>
      <w:r>
        <w:t xml:space="preserve"> </w:t>
      </w:r>
      <w:r>
        <w:t xml:space="preserve">All Web Designer deliverables now embed compliance checks for Chinese laws (e.g., avoiding restricted imagery, ensuring data stays within China). This reduced client onboarding friction by 40%, directly accelerating sales conversions.</w:t>
      </w:r>
    </w:p>
    <w:p>
      <w:pPr>
        <w:numPr>
          <w:ilvl w:val="0"/>
          <w:numId w:val="1002"/>
        </w:numPr>
        <w:pStyle w:val="Compact"/>
      </w:pPr>
      <w:r>
        <w:rPr>
          <w:bCs/>
          <w:b/>
        </w:rPr>
        <w:t xml:space="preserve">WeChat Ecosystem Mastery:</w:t>
      </w:r>
      <w:r>
        <w:t xml:space="preserve"> </w:t>
      </w:r>
      <w:r>
        <w:t xml:space="preserve">Our Beijing Web Designers developed standardized templates for WeChat Mini Programs embedded into client sites. This feature drove a 33% increase in lead generation for clients, making it a top sales pitch for the local team.</w:t>
      </w:r>
    </w:p>
    <w:p>
      <w:pPr>
        <w:numPr>
          <w:ilvl w:val="0"/>
          <w:numId w:val="1002"/>
        </w:numPr>
        <w:pStyle w:val="Compact"/>
      </w:pPr>
      <w:r>
        <w:rPr>
          <w:bCs/>
          <w:b/>
        </w:rPr>
        <w:t xml:space="preserve">Mobile Performance Optimization:</w:t>
      </w:r>
      <w:r>
        <w:t xml:space="preserve"> </w:t>
      </w:r>
      <w:r>
        <w:t xml:space="preserve">100% of Beijing projects prioritize "China Mobile Load Speed" benchmarks (e.g., optimizing images for China’s network infrastructure). Sites using this approach saw a 27% higher conversion rate, directly justifying premium pricing in sales discussions.</w:t>
      </w:r>
    </w:p>
    <w:p>
      <w:pPr>
        <w:numPr>
          <w:ilvl w:val="0"/>
          <w:numId w:val="1002"/>
        </w:numPr>
        <w:pStyle w:val="Compact"/>
      </w:pPr>
      <w:r>
        <w:rPr>
          <w:bCs/>
          <w:b/>
        </w:rPr>
        <w:t xml:space="preserve">Local Market Intelligence:</w:t>
      </w:r>
      <w:r>
        <w:t xml:space="preserve"> </w:t>
      </w:r>
      <w:r>
        <w:t xml:space="preserve">Web Designers collaborated with Beijing-based sales analysts to track trends like the surge in demand for "AI-powered product configurators" (up 65% Q3). This insight became a key differentiator, enabling our sales team to position Web Designer services as growth catalysts.</w:t>
      </w:r>
    </w:p>
    <w:bookmarkEnd w:id="23"/>
    <w:bookmarkStart w:id="24" w:name="challenges-adaptive-sales-solutions"/>
    <w:p>
      <w:pPr>
        <w:pStyle w:val="Heading2"/>
      </w:pPr>
      <w:r>
        <w:t xml:space="preserve">Challenges &amp; Adaptive Sales Solutions</w:t>
      </w:r>
    </w:p>
    <w:p>
      <w:pPr>
        <w:pStyle w:val="FirstParagraph"/>
      </w:pPr>
      <w:r>
        <w:t xml:space="preserve">The Beijing market presented unique challenges requiring agile sales and Web Designer collaboration:</w:t>
      </w:r>
    </w:p>
    <w:p>
      <w:pPr>
        <w:numPr>
          <w:ilvl w:val="0"/>
          <w:numId w:val="1003"/>
        </w:numPr>
        <w:pStyle w:val="Compact"/>
      </w:pPr>
      <w:r>
        <w:rPr>
          <w:iCs/>
          <w:i/>
        </w:rPr>
        <w:t xml:space="preserve">Challenge:</w:t>
      </w:r>
      <w:r>
        <w:t xml:space="preserve"> </w:t>
      </w:r>
      <w:r>
        <w:t xml:space="preserve">Clients were skeptical about design costs due to local competitors offering cheaper services.</w:t>
      </w:r>
    </w:p>
    <w:p>
      <w:pPr>
        <w:numPr>
          <w:ilvl w:val="0"/>
          <w:numId w:val="1003"/>
        </w:numPr>
        <w:pStyle w:val="Compact"/>
      </w:pPr>
      <w:r>
        <w:rPr>
          <w:iCs/>
          <w:i/>
        </w:rPr>
        <w:t xml:space="preserve">Sales/Designer Response:</w:t>
      </w:r>
      <w:r>
        <w:t xml:space="preserve"> </w:t>
      </w:r>
      <w:r>
        <w:t xml:space="preserve">We implemented a "ROI Calculator" tool co-developed by Web Designers and sales, showing real-time metrics (e.g., "This redesign increased your Beijing mobile leads by 42% in 60 days"). This shifted conversations from price to value, resulting in a 51% higher close rate on premium packages.</w:t>
      </w:r>
    </w:p>
    <w:p>
      <w:pPr>
        <w:numPr>
          <w:ilvl w:val="0"/>
          <w:numId w:val="1003"/>
        </w:numPr>
        <w:pStyle w:val="Compact"/>
      </w:pPr>
      <w:r>
        <w:rPr>
          <w:iCs/>
          <w:i/>
        </w:rPr>
        <w:t xml:space="preserve">Challenge:</w:t>
      </w:r>
      <w:r>
        <w:t xml:space="preserve"> </w:t>
      </w:r>
      <w:r>
        <w:t xml:space="preserve">Rapid changes in Chinese social commerce regulations.</w:t>
      </w:r>
    </w:p>
    <w:p>
      <w:pPr>
        <w:numPr>
          <w:ilvl w:val="0"/>
          <w:numId w:val="1003"/>
        </w:numPr>
        <w:pStyle w:val="Compact"/>
      </w:pPr>
      <w:r>
        <w:rPr>
          <w:iCs/>
          <w:i/>
        </w:rPr>
        <w:t xml:space="preserve">Sales/Designer Response:</w:t>
      </w:r>
      <w:r>
        <w:t xml:space="preserve"> </w:t>
      </w:r>
      <w:r>
        <w:t xml:space="preserve">Web Designers created "Regulatory Compliance Kits" for each project—documenting all compliance steps—to build trust. Sales teams used these kits to preempt client concerns during proposals, shortening negotiations by 28%.</w:t>
      </w:r>
    </w:p>
    <w:bookmarkEnd w:id="24"/>
    <w:bookmarkStart w:id="25" w:name="X17ebfe6f7a1100886d0f7a71e22fee4671db082"/>
    <w:p>
      <w:pPr>
        <w:pStyle w:val="Heading2"/>
      </w:pPr>
      <w:r>
        <w:t xml:space="preserve">Q4 Strategic Focus: Scaling Beijing Web Designer Impact</w:t>
      </w:r>
    </w:p>
    <w:p>
      <w:pPr>
        <w:pStyle w:val="FirstParagraph"/>
      </w:pPr>
      <w:r>
        <w:t xml:space="preserve">Based on Q3 results, our sales strategy for Beijing will prioritize:</w:t>
      </w:r>
    </w:p>
    <w:p>
      <w:pPr>
        <w:numPr>
          <w:ilvl w:val="0"/>
          <w:numId w:val="1004"/>
        </w:numPr>
        <w:pStyle w:val="Compact"/>
      </w:pPr>
      <w:r>
        <w:rPr>
          <w:bCs/>
          <w:b/>
        </w:rPr>
        <w:t xml:space="preserve">Upselling "Web Designer + Social Commerce" Bundles:</w:t>
      </w:r>
      <w:r>
        <w:t xml:space="preserve"> </w:t>
      </w:r>
      <w:r>
        <w:t xml:space="preserve">Combining design with live-stream integration expertise to target retail clients—projected to capture 25% of new Beijing e-commerce leads in Q4.</w:t>
      </w:r>
    </w:p>
    <w:p>
      <w:pPr>
        <w:numPr>
          <w:ilvl w:val="0"/>
          <w:numId w:val="1004"/>
        </w:numPr>
        <w:pStyle w:val="Compact"/>
      </w:pPr>
      <w:r>
        <w:rPr>
          <w:bCs/>
          <w:b/>
        </w:rPr>
        <w:t xml:space="preserve">Localized Design Certification:</w:t>
      </w:r>
      <w:r>
        <w:t xml:space="preserve"> </w:t>
      </w:r>
      <w:r>
        <w:t xml:space="preserve">Training all Web Designers on Beijing-specific market nuances (e.g., holidays like Singles' Day, regional user preferences). This will standardize quality and further differentiate our sales offering.</w:t>
      </w:r>
    </w:p>
    <w:p>
      <w:pPr>
        <w:numPr>
          <w:ilvl w:val="0"/>
          <w:numId w:val="1004"/>
        </w:numPr>
        <w:pStyle w:val="Compact"/>
      </w:pPr>
      <w:r>
        <w:rPr>
          <w:bCs/>
          <w:b/>
        </w:rPr>
        <w:t xml:space="preserve">Data-Driven Sales Enablement:</w:t>
      </w:r>
      <w:r>
        <w:t xml:space="preserve"> </w:t>
      </w:r>
      <w:r>
        <w:t xml:space="preserve">Embedding real-time Beijing web analytics into CRM tools so sales teams can demonstrate live client performance improvements during pitches.</w:t>
      </w:r>
    </w:p>
    <w:bookmarkEnd w:id="25"/>
    <w:bookmarkStart w:id="26" w:name="Xa91514fc6defcf6ee3333ed79cf6ddea3bc5e95"/>
    <w:p>
      <w:pPr>
        <w:pStyle w:val="Heading2"/>
      </w:pPr>
      <w:r>
        <w:t xml:space="preserve">Conclusion: Web Designer as the Revenue Engine in Beijing</w:t>
      </w:r>
    </w:p>
    <w:p>
      <w:pPr>
        <w:pStyle w:val="FirstParagraph"/>
      </w:pPr>
      <w:r>
        <w:t xml:space="preserve">This Q3 Sales Report unequivocally demonstrates that in China's Beijing market, a specialized Web Designer is not an operational cost—it is a strategic sales asset. Our team’s ability to merge cultural intelligence, regulatory expertise, and conversion-focused design directly fueled 45% higher revenue per client and accelerated sales cycles. As Beijing continues to lead China's digital economy with its unique blend of policy frameworks and consumer behavior, our Web Designers will remain central to unlocking growth for every new client. The data is clear: investing in localized Web Designer capabilities isn't just good design—it's the most effective sales strategy for succeeding in China's capital.</w:t>
      </w:r>
    </w:p>
    <w:p>
      <w:pPr>
        <w:pStyle w:val="BodyText"/>
      </w:pPr>
      <w:r>
        <w:rPr>
          <w:bCs/>
          <w:b/>
        </w:rPr>
        <w:t xml:space="preserve">Prepared By:</w:t>
      </w:r>
      <w:r>
        <w:t xml:space="preserve"> </w:t>
      </w:r>
      <w:r>
        <w:t xml:space="preserve">Global Sales Analytics Team</w:t>
      </w:r>
      <w:r>
        <w:br/>
      </w:r>
      <w:r>
        <w:rPr>
          <w:bCs/>
          <w:b/>
        </w:rPr>
        <w:t xml:space="preserve">Date:</w:t>
      </w:r>
      <w:r>
        <w:t xml:space="preserve"> </w:t>
      </w:r>
      <w:r>
        <w:t xml:space="preserve">October 26, 2024</w:t>
      </w:r>
      <w:r>
        <w:br/>
      </w:r>
      <w:r>
        <w:rPr>
          <w:bCs/>
          <w:b/>
        </w:rPr>
        <w:t xml:space="preserve">Market Focus:</w:t>
      </w:r>
      <w:r>
        <w:t xml:space="preserve"> </w:t>
      </w:r>
      <w:r>
        <w:t xml:space="preserve">China Beijing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Web Designer Performance in China Beijing Market</dc:title>
  <dc:creator/>
  <cp:keywords/>
  <dcterms:created xsi:type="dcterms:W3CDTF">2026-07-20T18:40:56Z</dcterms:created>
  <dcterms:modified xsi:type="dcterms:W3CDTF">2026-07-20T18:40:56Z</dcterms:modified>
</cp:coreProperties>
</file>

<file path=docProps/custom.xml><?xml version="1.0" encoding="utf-8"?>
<Properties xmlns="http://schemas.openxmlformats.org/officeDocument/2006/custom-properties" xmlns:vt="http://schemas.openxmlformats.org/officeDocument/2006/docPropsVTypes"/>
</file>