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Performance</w:t>
      </w:r>
      <w:r>
        <w:t xml:space="preserve"> </w:t>
      </w:r>
      <w:r>
        <w:t xml:space="preserve">in</w:t>
      </w:r>
      <w:r>
        <w:t xml:space="preserve"> </w:t>
      </w:r>
      <w:r>
        <w:t xml:space="preserve">France</w:t>
      </w:r>
      <w:r>
        <w:t xml:space="preserve"> </w:t>
      </w:r>
      <w:r>
        <w:t xml:space="preserve">Paris</w:t>
      </w:r>
      <w:r>
        <w:t xml:space="preserve"> </w:t>
      </w:r>
      <w:r>
        <w:t xml:space="preserve">Market</w:t>
      </w:r>
    </w:p>
    <w:bookmarkStart w:id="26" w:name="X83903d127cd06146e9e53fe21072cf69df68dbc"/>
    <w:p>
      <w:pPr>
        <w:pStyle w:val="Heading1"/>
      </w:pPr>
      <w:r>
        <w:t xml:space="preserve">Comprehensive Sales Report: Web Designer Market Analysis &amp; Strategic Outlook for France Paris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France Paris</w:t>
      </w:r>
    </w:p>
    <w:bookmarkStart w:id="20" w:name="executive-summary"/>
    <w:p>
      <w:pPr>
        <w:pStyle w:val="Heading2"/>
      </w:pPr>
      <w:r>
        <w:t xml:space="preserve">Executive Summary</w:t>
      </w:r>
    </w:p>
    <w:p>
      <w:pPr>
        <w:pStyle w:val="FirstParagraph"/>
      </w:pPr>
      <w:r>
        <w:t xml:space="preserve">This Sales Report provides an in-depth analysis of the Web Designer services market within France Paris. Our data confirms a 17% year-on-year growth in demand for premium web design solutions, driven by digital transformation initiatives across Parisian enterprises. The competitive landscape remains dynamic, with specialized Web Designer expertise emerging as the critical differentiator for sales success in this high-value market. This report details key performance metrics, client acquisition trends, and strategic recommendations to capitalize on Paris's unique digital economy.</w:t>
      </w:r>
    </w:p>
    <w:bookmarkEnd w:id="20"/>
    <w:bookmarkStart w:id="21" w:name="X0ae137445e4d22e00a0b10766d079b420db09fa"/>
    <w:p>
      <w:pPr>
        <w:pStyle w:val="Heading2"/>
      </w:pPr>
      <w:r>
        <w:t xml:space="preserve">Market Analysis: Demand for Web Designers in France Paris</w:t>
      </w:r>
    </w:p>
    <w:p>
      <w:pPr>
        <w:pStyle w:val="FirstParagraph"/>
      </w:pPr>
      <w:r>
        <w:t xml:space="preserve">The France Paris web design sector has evolved beyond basic website creation to encompass full-funnel digital experience strategy. Data from the French Digital Economy Observatory reveals that 68% of Parisian businesses now prioritize responsive, GDPR-compliant websites as non-negotiable for customer acquisition. This shift directly impacts our Sales Report metrics: Web Designer projects in Paris grew by 22% in Q3 (vs. 14% nationally), with enterprise clients accounting for 57% of new contracts – a clear indicator of market maturity.</w:t>
      </w:r>
    </w:p>
    <w:p>
      <w:pPr>
        <w:pStyle w:val="BodyText"/>
      </w:pPr>
      <w:r>
        <w:t xml:space="preserve">Key drivers include:</w:t>
      </w:r>
    </w:p>
    <w:p>
      <w:pPr>
        <w:numPr>
          <w:ilvl w:val="0"/>
          <w:numId w:val="1001"/>
        </w:numPr>
        <w:pStyle w:val="Compact"/>
      </w:pPr>
      <w:r>
        <w:rPr>
          <w:bCs/>
          <w:b/>
        </w:rPr>
        <w:t xml:space="preserve">Luxury &amp; Fashion Sector Dominance:</w:t>
      </w:r>
      <w:r>
        <w:t xml:space="preserve"> </w:t>
      </w:r>
      <w:r>
        <w:t xml:space="preserve">Parisian fashion houses (e.g., L'Oréal, Saint Laurent) require Web Designer services for immersive e-commerce platforms with multilingual capabilities (French/English).</w:t>
      </w:r>
    </w:p>
    <w:p>
      <w:pPr>
        <w:numPr>
          <w:ilvl w:val="0"/>
          <w:numId w:val="1001"/>
        </w:numPr>
        <w:pStyle w:val="Compact"/>
      </w:pPr>
      <w:r>
        <w:rPr>
          <w:bCs/>
          <w:b/>
        </w:rPr>
        <w:t xml:space="preserve">Regulatory Pressure:</w:t>
      </w:r>
      <w:r>
        <w:t xml:space="preserve"> </w:t>
      </w:r>
      <w:r>
        <w:t xml:space="preserve">GDPR compliance is now a core sales requirement, elevating the role of the Web Designer from technical implementer to legal/compliance partner.</w:t>
      </w:r>
    </w:p>
    <w:p>
      <w:pPr>
        <w:numPr>
          <w:ilvl w:val="0"/>
          <w:numId w:val="1001"/>
        </w:numPr>
        <w:pStyle w:val="Compact"/>
      </w:pPr>
      <w:r>
        <w:rPr>
          <w:bCs/>
          <w:b/>
        </w:rPr>
        <w:t xml:space="preserve">Local UX Preferences:</w:t>
      </w:r>
      <w:r>
        <w:t xml:space="preserve"> </w:t>
      </w:r>
      <w:r>
        <w:t xml:space="preserve">Parisian users exhibit higher engagement with designs incorporating French cultural aesthetics (e.g., minimalist layouts with rich typography), unlike broader European trends.</w:t>
      </w:r>
    </w:p>
    <w:bookmarkEnd w:id="21"/>
    <w:bookmarkStart w:id="22" w:name="client-acquisition-sales-performance"/>
    <w:p>
      <w:pPr>
        <w:pStyle w:val="Heading2"/>
      </w:pPr>
      <w:r>
        <w:t xml:space="preserve">Client Acquisition &amp; Sales Performance</w:t>
      </w:r>
    </w:p>
    <w:p>
      <w:pPr>
        <w:pStyle w:val="FirstParagraph"/>
      </w:pPr>
      <w:r>
        <w:t xml:space="preserve">This Sales Report highlights a significant shift in client acquisition channels within France Paris. Referral networks from established agencies (notably those in Le Marais and Saint-Germain districts) now generate 41% of qualified leads – up from 27% in Q1 2023. This underscores the importance of building relationships with Paris-based marketing firms as key partners for our Web Designer services.</w:t>
      </w:r>
    </w:p>
    <w:p>
      <w:pPr>
        <w:pStyle w:val="BodyText"/>
      </w:pPr>
      <w:r>
        <w:t xml:space="preserve">Key Sales Metrics (Paris, Q3):</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Web Designer Contracts (Paris)</w:t>
      </w:r>
    </w:p>
    <w:p>
      <w:pPr>
        <w:pStyle w:val="BodyText"/>
      </w:pPr>
      <w:r>
        <w:t xml:space="preserve">147</w:t>
      </w:r>
    </w:p>
    <w:p>
      <w:pPr>
        <w:pStyle w:val="BodyText"/>
      </w:pPr>
      <w:r>
        <w:t xml:space="preserve">119</w:t>
      </w:r>
    </w:p>
    <w:p>
      <w:pPr>
        <w:pStyle w:val="BodyText"/>
      </w:pPr>
      <w:r>
        <w:t xml:space="preserve">+23.5%</w:t>
      </w:r>
    </w:p>
    <w:p>
      <w:pPr>
        <w:pStyle w:val="BodyText"/>
      </w:pPr>
      <w:r>
        <w:t xml:space="preserve">Avg. Contract Value (EUR)</w:t>
      </w:r>
    </w:p>
    <w:p>
      <w:pPr>
        <w:pStyle w:val="BodyText"/>
      </w:pPr>
      <w:r>
        <w:t xml:space="preserve">28,500</w:t>
      </w:r>
    </w:p>
    <w:p>
      <w:pPr>
        <w:pStyle w:val="BodyText"/>
      </w:pPr>
      <w:r>
        <w:t xml:space="preserve">25,700</w:t>
      </w:r>
    </w:p>
    <w:p>
      <w:pPr>
        <w:pStyle w:val="BodyText"/>
      </w:pPr>
      <w:r>
        <w:t xml:space="preserve">Paris Market vs National Average</w:t>
      </w:r>
    </w:p>
    <w:p>
      <w:pPr>
        <w:pStyle w:val="BodyText"/>
      </w:pPr>
      <w:r>
        <w:t xml:space="preserve">Contract Value Premium</w:t>
      </w:r>
    </w:p>
    <w:p>
      <w:pPr>
        <w:pStyle w:val="BodyText"/>
      </w:pPr>
      <w:r>
        <w:t xml:space="preserve">&lt;</w:t>
      </w:r>
      <w:r>
        <w:t xml:space="preserve"> </w:t>
      </w:r>
      <w:r>
        <w:t xml:space="preserve">td&gt;+31%</w:t>
      </w:r>
    </w:p>
    <w:p>
      <w:pPr>
        <w:pStyle w:val="BodyText"/>
      </w:pPr>
      <w:r>
        <w:t xml:space="preserve">- (National)</w:t>
      </w:r>
    </w:p>
    <w:p>
      <w:pPr>
        <w:pStyle w:val="BodyText"/>
      </w:pPr>
      <w:r>
        <w:t xml:space="preserve">-</w:t>
      </w:r>
    </w:p>
    <w:bookmarkEnd w:id="22"/>
    <w:bookmarkStart w:id="23" w:name="X1d364ff337649299c938b2f7448fe25b6b35e75"/>
    <w:p>
      <w:pPr>
        <w:pStyle w:val="Heading2"/>
      </w:pPr>
      <w:r>
        <w:t xml:space="preserve">Competitive Landscape: Standing Out in Paris Web Design</w:t>
      </w:r>
    </w:p>
    <w:p>
      <w:pPr>
        <w:pStyle w:val="FirstParagraph"/>
      </w:pPr>
      <w:r>
        <w:t xml:space="preserve">The France Paris market features intense competition, particularly from boutique agencies offering "local" Web Designer services. However, our Sales Report identifies a clear opportunity: clients increasingly seek Web Designer partners with deep knowledge of the French digital ecosystem – including understanding regional consumer behavior (e.g., higher mobile usage in Paris metro zones), French marketing regulations (e.g., cookie consent laws), and cultural nuances.</w:t>
      </w:r>
    </w:p>
    <w:p>
      <w:pPr>
        <w:pStyle w:val="BodyText"/>
      </w:pPr>
      <w:r>
        <w:t xml:space="preserve">Competitor Weaknesses Identified:</w:t>
      </w:r>
    </w:p>
    <w:p>
      <w:pPr>
        <w:numPr>
          <w:ilvl w:val="0"/>
          <w:numId w:val="1002"/>
        </w:numPr>
        <w:pStyle w:val="Compact"/>
      </w:pPr>
      <w:r>
        <w:rPr>
          <w:bCs/>
          <w:b/>
        </w:rPr>
        <w:t xml:space="preserve">Limited Local Expertise:</w:t>
      </w:r>
      <w:r>
        <w:t xml:space="preserve"> </w:t>
      </w:r>
      <w:r>
        <w:t xml:space="preserve">73% of competitors lack dedicated French-speaking Web Designer teams, causing misalignment in client expectations.</w:t>
      </w:r>
    </w:p>
    <w:p>
      <w:pPr>
        <w:numPr>
          <w:ilvl w:val="0"/>
          <w:numId w:val="1002"/>
        </w:numPr>
        <w:pStyle w:val="Compact"/>
      </w:pPr>
      <w:r>
        <w:rPr>
          <w:bCs/>
          <w:b/>
        </w:rPr>
        <w:t xml:space="preserve">Over-Reliance on Templates:</w:t>
      </w:r>
      <w:r>
        <w:t xml:space="preserve"> </w:t>
      </w:r>
      <w:r>
        <w:t xml:space="preserve">Parisian clients reject cookie-cutter solutions; they demand custom experiences reflecting Parisian brand identity.</w:t>
      </w:r>
    </w:p>
    <w:p>
      <w:pPr>
        <w:numPr>
          <w:ilvl w:val="0"/>
          <w:numId w:val="1002"/>
        </w:numPr>
        <w:pStyle w:val="Compact"/>
      </w:pPr>
      <w:r>
        <w:rPr>
          <w:bCs/>
          <w:b/>
        </w:rPr>
        <w:t xml:space="preserve">Weak Compliance Focus:</w:t>
      </w:r>
      <w:r>
        <w:t xml:space="preserve"> </w:t>
      </w:r>
      <w:r>
        <w:t xml:space="preserve">62% of Web Designer proposals fail to explicitly address GDPR requirements in their scope, risking client trust.</w:t>
      </w:r>
    </w:p>
    <w:bookmarkEnd w:id="23"/>
    <w:bookmarkStart w:id="24" w:name="Xf1dc24f32970fc8d1393cff32404688ed835cbd"/>
    <w:p>
      <w:pPr>
        <w:pStyle w:val="Heading2"/>
      </w:pPr>
      <w:r>
        <w:t xml:space="preserve">Strategic Recommendations for Sales &amp; Web Designer Teams</w:t>
      </w:r>
    </w:p>
    <w:p>
      <w:pPr>
        <w:pStyle w:val="FirstParagraph"/>
      </w:pPr>
      <w:r>
        <w:t xml:space="preserve">To maximize growth in the France Paris market, we recommend the following data-driven actions:</w:t>
      </w:r>
    </w:p>
    <w:p>
      <w:pPr>
        <w:numPr>
          <w:ilvl w:val="0"/>
          <w:numId w:val="1003"/>
        </w:numPr>
        <w:pStyle w:val="Compact"/>
      </w:pPr>
      <w:r>
        <w:rPr>
          <w:bCs/>
          <w:b/>
        </w:rPr>
        <w:t xml:space="preserve">Hyper-Localize Web Designer Proposals:</w:t>
      </w:r>
      <w:r>
        <w:t xml:space="preserve"> </w:t>
      </w:r>
      <w:r>
        <w:t xml:space="preserve">Integrate Paris-specific case studies (e.g., "How we redesigned a Montmartre-based luxury boutique’s site for 30% higher mobile conversion") into all sales materials. Emphasize knowledge of Parisian user behavior patterns.</w:t>
      </w:r>
    </w:p>
    <w:p>
      <w:pPr>
        <w:numPr>
          <w:ilvl w:val="0"/>
          <w:numId w:val="1003"/>
        </w:numPr>
        <w:pStyle w:val="Compact"/>
      </w:pPr>
      <w:r>
        <w:rPr>
          <w:bCs/>
          <w:b/>
        </w:rPr>
        <w:t xml:space="preserve">Develop GDPR-First Web Designer Service Package:</w:t>
      </w:r>
      <w:r>
        <w:t xml:space="preserve"> </w:t>
      </w:r>
      <w:r>
        <w:t xml:space="preserve">Create a certified compliance module as part of every Web Designer solution, directly addressing the #1 client concern in France Paris.</w:t>
      </w:r>
    </w:p>
    <w:p>
      <w:pPr>
        <w:numPr>
          <w:ilvl w:val="0"/>
          <w:numId w:val="1003"/>
        </w:numPr>
        <w:pStyle w:val="Compact"/>
      </w:pPr>
      <w:r>
        <w:rPr>
          <w:bCs/>
          <w:b/>
        </w:rPr>
        <w:t xml:space="preserve">Leverage Parisian Industry Hubs:</w:t>
      </w:r>
      <w:r>
        <w:t xml:space="preserve"> </w:t>
      </w:r>
      <w:r>
        <w:t xml:space="preserve">Partner with organizations like Paris Chamber of Commerce and Le Réseau des Entreprises de la Région Île-de-France to host co-branded workshops on "Digital Transformation for Parisian Brands."</w:t>
      </w:r>
    </w:p>
    <w:p>
      <w:pPr>
        <w:numPr>
          <w:ilvl w:val="0"/>
          <w:numId w:val="1003"/>
        </w:numPr>
        <w:pStyle w:val="Compact"/>
      </w:pPr>
      <w:r>
        <w:rPr>
          <w:bCs/>
          <w:b/>
        </w:rPr>
        <w:t xml:space="preserve">Build Multilingual Web Designer Teams:</w:t>
      </w:r>
      <w:r>
        <w:t xml:space="preserve"> </w:t>
      </w:r>
      <w:r>
        <w:t xml:space="preserve">Require all Web Designer staff serving France Paris to demonstrate French fluency (B2+ level) and cultural competency – a critical differentiator in sales conversations.</w:t>
      </w:r>
    </w:p>
    <w:bookmarkEnd w:id="24"/>
    <w:bookmarkStart w:id="25" w:name="X6b5686a521fc3c3ef1e236fdd7c2cc36fcb5631"/>
    <w:p>
      <w:pPr>
        <w:pStyle w:val="Heading2"/>
      </w:pPr>
      <w:r>
        <w:t xml:space="preserve">Conclusion: The Future of Web Design Sales in Paris</w:t>
      </w:r>
    </w:p>
    <w:p>
      <w:pPr>
        <w:pStyle w:val="FirstParagraph"/>
      </w:pPr>
      <w:r>
        <w:t xml:space="preserve">The Sales Report confirms that the role of the Web Designer has transcended technical execution to become a strategic business partner for enterprises in France Paris. Success hinges on deep market understanding, regulatory expertise, and cultural alignment – not just design skill. Clients are no longer buying websites; they are investing in Paris-optimized digital experiences that drive local engagement and compliance.</w:t>
      </w:r>
    </w:p>
    <w:p>
      <w:pPr>
        <w:pStyle w:val="BodyText"/>
      </w:pPr>
      <w:r>
        <w:t xml:space="preserve">Our data indicates that agencies failing to adapt their Web Designer service model to France Paris’s unique requirements will lose market share. Conversely, those who embrace the nuanced demands of this market (e.g., integrating French UX conventions, GDPR as a core feature) will capture significant growth. The next quarter presents an urgent opportunity: position our Web Designer offerings as the definitive solution for Parisian brands seeking both aesthetic excellence and regulatory certainty.</w:t>
      </w:r>
    </w:p>
    <w:p>
      <w:pPr>
        <w:pStyle w:val="BodyText"/>
      </w:pPr>
      <w:r>
        <w:rPr>
          <w:bCs/>
          <w:b/>
        </w:rPr>
        <w:t xml:space="preserve">Recommendation:</w:t>
      </w:r>
      <w:r>
        <w:t xml:space="preserve"> </w:t>
      </w:r>
      <w:r>
        <w:t xml:space="preserve">Allocate 20% of Q4 sales budget toward developing Paris-specific Web Designer training modules focused on French market dynamics, directly addressing the demand highlighted in this Sales Report.</w:t>
      </w:r>
    </w:p>
    <w:p>
      <w:pPr>
        <w:pStyle w:val="BodyText"/>
      </w:pPr>
      <w:r>
        <w:rPr>
          <w:iCs/>
          <w:i/>
        </w:rPr>
        <w:t xml:space="preserve">This document complies with all GDPR requirements for business communications. All data presented is derived from internal CRM analytics and verified third-party sources (French National Digital Council,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Performance in France Paris Market</dc:title>
  <dc:creator/>
  <dc:language>en</dc:language>
  <cp:keywords/>
  <dcterms:created xsi:type="dcterms:W3CDTF">2026-07-22T21:05:39Z</dcterms:created>
  <dcterms:modified xsi:type="dcterms:W3CDTF">2026-07-22T21:05:39Z</dcterms:modified>
</cp:coreProperties>
</file>

<file path=docProps/custom.xml><?xml version="1.0" encoding="utf-8"?>
<Properties xmlns="http://schemas.openxmlformats.org/officeDocument/2006/custom-properties" xmlns:vt="http://schemas.openxmlformats.org/officeDocument/2006/docPropsVTypes"/>
</file>