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Frankfurt</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5ef533605c85db6e77cd1cd67a03df36b1ea755"/>
    <w:p>
      <w:pPr>
        <w:pStyle w:val="Heading1"/>
      </w:pPr>
      <w:r>
        <w:t xml:space="preserve">Q2 2024 Sales Report: Premium Web Design Services in Germany's Frankfurt Market</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June 30, 2024 |</w:t>
      </w:r>
      <w:r>
        <w:t xml:space="preserve"> </w:t>
      </w:r>
      <w:r>
        <w:rPr>
          <w:bCs/>
          <w:b/>
        </w:rPr>
        <w:t xml:space="preserve">Report Focus:</w:t>
      </w:r>
      <w:r>
        <w:t xml:space="preserve"> </w:t>
      </w:r>
      <w:r>
        <w:t xml:space="preserve">Web Designer Performance in Germany Frankfurt</w:t>
      </w:r>
    </w:p>
    <w:bookmarkStart w:id="20" w:name="X7745df7dd9679cedd7c9f88f678edaa0547ff39"/>
    <w:p>
      <w:pPr>
        <w:pStyle w:val="Heading2"/>
      </w:pPr>
      <w:r>
        <w:t xml:space="preserve">I. Executive Summary: Dominating the Frankfurt Digital Landscape</w:t>
      </w:r>
    </w:p>
    <w:p>
      <w:pPr>
        <w:pStyle w:val="FirstParagraph"/>
      </w:pPr>
      <w:r>
        <w:t xml:space="preserve">This report details the exceptional performance of our premium</w:t>
      </w:r>
      <w:r>
        <w:t xml:space="preserve"> </w:t>
      </w:r>
      <w:r>
        <w:rPr>
          <w:iCs/>
          <w:i/>
        </w:rPr>
        <w:t xml:space="preserve">Web Designer</w:t>
      </w:r>
      <w:r>
        <w:t xml:space="preserve"> </w:t>
      </w:r>
      <w:r>
        <w:t xml:space="preserve">services within Germany's premier business hub, Frankfurt am Main. Our strategic focus on delivering cutting-edge digital solutions tailored to Frankfurt's unique financial, corporate, and startup ecosystem has driven a remarkable 37% year-over-year revenue growth for the Q2 2024 period. With over 48 new client acquisitions directly attributed to our</w:t>
      </w:r>
      <w:r>
        <w:t xml:space="preserve"> </w:t>
      </w:r>
      <w:r>
        <w:rPr>
          <w:bCs/>
          <w:b/>
        </w:rPr>
        <w:t xml:space="preserve">Germany Frankfurt</w:t>
      </w:r>
      <w:r>
        <w:t xml:space="preserve">-centric sales strategy, we have solidified our position as the leading</w:t>
      </w:r>
      <w:r>
        <w:t xml:space="preserve"> </w:t>
      </w:r>
      <w:r>
        <w:rPr>
          <w:iCs/>
          <w:i/>
        </w:rPr>
        <w:t xml:space="preserve">Web Designer</w:t>
      </w:r>
      <w:r>
        <w:t xml:space="preserve"> </w:t>
      </w:r>
      <w:r>
        <w:t xml:space="preserve">partner for enterprises operating within Europe's financial capital. This success underscores the critical demand for specialized digital presence solutions in one of Germany's most competitive markets.</w:t>
      </w:r>
    </w:p>
    <w:bookmarkEnd w:id="20"/>
    <w:bookmarkStart w:id="21" w:name="X4eafaed83b4ee17e0fb0398119a59bf59a2c061"/>
    <w:p>
      <w:pPr>
        <w:pStyle w:val="Heading2"/>
      </w:pPr>
      <w:r>
        <w:t xml:space="preserve">II. Frankfurt Market Analysis: Why Our Web Designer Approach Resonates</w:t>
      </w:r>
    </w:p>
    <w:p>
      <w:pPr>
        <w:pStyle w:val="FirstParagraph"/>
      </w:pPr>
      <w:r>
        <w:t xml:space="preserve">Frankfurt, home to the European Central Bank, Deutsche Börse, and numerous DAX-listed companies, represents a high-value market where digital transformation is non-negotiable. Our Q2 analysis reveals that 83% of Frankfurt-based businesses prioritize professional web design as a core component of their 2024 digital strategy – significantly above the German national average. This demand is fueled by:</w:t>
      </w:r>
    </w:p>
    <w:p>
      <w:pPr>
        <w:numPr>
          <w:ilvl w:val="0"/>
          <w:numId w:val="1001"/>
        </w:numPr>
        <w:pStyle w:val="Compact"/>
      </w:pPr>
      <w:r>
        <w:rPr>
          <w:bCs/>
          <w:b/>
        </w:rPr>
        <w:t xml:space="preserve">GDPR Compliance Imperative:</w:t>
      </w:r>
      <w:r>
        <w:t xml:space="preserve"> </w:t>
      </w:r>
      <w:r>
        <w:t xml:space="preserve">As Germany's financial center, Frankfurt firms require</w:t>
      </w:r>
      <w:r>
        <w:t xml:space="preserve"> </w:t>
      </w:r>
      <w:r>
        <w:rPr>
          <w:iCs/>
          <w:i/>
        </w:rPr>
        <w:t xml:space="preserve">Web Designer</w:t>
      </w:r>
      <w:r>
        <w:t xml:space="preserve"> </w:t>
      </w:r>
      <w:r>
        <w:t xml:space="preserve">services with embedded data privacy expertise, a key differentiator we consistently deliver.</w:t>
      </w:r>
    </w:p>
    <w:p>
      <w:pPr>
        <w:numPr>
          <w:ilvl w:val="0"/>
          <w:numId w:val="1001"/>
        </w:numPr>
        <w:pStyle w:val="Compact"/>
      </w:pPr>
      <w:r>
        <w:rPr>
          <w:bCs/>
          <w:b/>
        </w:rPr>
        <w:t xml:space="preserve">Digital-First Banking &amp; Finance Sector:</w:t>
      </w:r>
      <w:r>
        <w:t xml:space="preserve"> </w:t>
      </w:r>
      <w:r>
        <w:t xml:space="preserve">Fintech startups and established banks (e.g., Commerzbank, DZ BANK) demand responsive, secure websites that align with stringent industry standards – a specialty of our Frankfurt team.</w:t>
      </w:r>
    </w:p>
    <w:p>
      <w:pPr>
        <w:numPr>
          <w:ilvl w:val="0"/>
          <w:numId w:val="1001"/>
        </w:numPr>
        <w:pStyle w:val="Compact"/>
      </w:pPr>
      <w:r>
        <w:rPr>
          <w:bCs/>
          <w:b/>
        </w:rPr>
        <w:t xml:space="preserve">Local Market Nuances:</w:t>
      </w:r>
      <w:r>
        <w:t xml:space="preserve"> </w:t>
      </w:r>
      <w:r>
        <w:t xml:space="preserve">Understanding Frankfurt's business culture (e.g., preference for concise UX, multilingual support for international clients) is embedded in every</w:t>
      </w:r>
      <w:r>
        <w:t xml:space="preserve"> </w:t>
      </w:r>
      <w:r>
        <w:rPr>
          <w:iCs/>
          <w:i/>
        </w:rPr>
        <w:t xml:space="preserve">Web Designer</w:t>
      </w:r>
      <w:r>
        <w:t xml:space="preserve"> </w:t>
      </w:r>
      <w:r>
        <w:t xml:space="preserve">project scope.</w:t>
      </w:r>
    </w:p>
    <w:bookmarkEnd w:id="21"/>
    <w:bookmarkStart w:id="22" w:name="Xf13142e64540978df59ac9c327e2c876db3f090"/>
    <w:p>
      <w:pPr>
        <w:pStyle w:val="Heading2"/>
      </w:pPr>
      <w:r>
        <w:t xml:space="preserve">III. Q2 2024 Sales Performance: Germany Frankfurt Focus</w:t>
      </w:r>
    </w:p>
    <w:p>
      <w:pPr>
        <w:pStyle w:val="FirstParagraph"/>
      </w:pPr>
      <w:r>
        <w:t xml:space="preserve">KPI</w:t>
      </w:r>
    </w:p>
    <w:p>
      <w:pPr>
        <w:pStyle w:val="BodyText"/>
      </w:pPr>
      <w:r>
        <w:t xml:space="preserve">Q1 2024</w:t>
      </w:r>
    </w:p>
    <w:p>
      <w:pPr>
        <w:pStyle w:val="BodyText"/>
      </w:pPr>
      <w:r>
        <w:t xml:space="preserve">Q2 2024</w:t>
      </w:r>
    </w:p>
    <w:p>
      <w:pPr>
        <w:pStyle w:val="BodyText"/>
      </w:pPr>
      <w:r>
        <w:t xml:space="preserve">% Change (vs Q1)</w:t>
      </w:r>
    </w:p>
    <w:p>
      <w:pPr>
        <w:pStyle w:val="BodyText"/>
      </w:pPr>
      <w:r>
        <w:t xml:space="preserve">New Client Acquisitions (Frankfurt Focus)</w:t>
      </w:r>
    </w:p>
    <w:p>
      <w:pPr>
        <w:pStyle w:val="BodyText"/>
      </w:pPr>
      <w:r>
        <w:t xml:space="preserve">31</w:t>
      </w:r>
    </w:p>
    <w:p>
      <w:pPr>
        <w:pStyle w:val="BodyText"/>
      </w:pPr>
      <w:r>
        <w:t xml:space="preserve">48</w:t>
      </w:r>
    </w:p>
    <w:p>
      <w:pPr>
        <w:pStyle w:val="BodyText"/>
      </w:pPr>
      <w:r>
        <w:t xml:space="preserve">+54.8%</w:t>
      </w:r>
    </w:p>
    <w:p>
      <w:pPr>
        <w:pStyle w:val="BodyText"/>
      </w:pPr>
      <w:r>
        <w:t xml:space="preserve">Average Deal Size (Frankfurt)</w:t>
      </w:r>
    </w:p>
    <w:p>
      <w:pPr>
        <w:pStyle w:val="BodyText"/>
      </w:pPr>
      <w:r>
        <w:t xml:space="preserve">€12,700</w:t>
      </w:r>
    </w:p>
    <w:p>
      <w:pPr>
        <w:pStyle w:val="BodyText"/>
      </w:pPr>
      <w:r>
        <w:t xml:space="preserve">€14,950</w:t>
      </w:r>
    </w:p>
    <w:p>
      <w:pPr>
        <w:pStyle w:val="BodyText"/>
      </w:pPr>
      <w:r>
        <w:t xml:space="preserve">+17.7%</w:t>
      </w:r>
    </w:p>
    <w:p>
      <w:pPr>
        <w:pStyle w:val="BodyText"/>
      </w:pPr>
      <w:r>
        <w:t xml:space="preserve">82%</w:t>
      </w:r>
    </w:p>
    <w:p>
      <w:pPr>
        <w:pStyle w:val="BodyText"/>
      </w:pPr>
      <w:r>
        <w:t xml:space="preserve">89%</w:t>
      </w:r>
    </w:p>
    <w:p>
      <w:pPr>
        <w:pStyle w:val="BodyText"/>
      </w:pPr>
      <w:r>
        <w:t xml:space="preserve">+7.0 pts</w:t>
      </w:r>
    </w:p>
    <w:p>
      <w:pPr>
        <w:pStyle w:val="BodyText"/>
      </w:pPr>
      <w:r>
        <w:t xml:space="preserve">Notably, 76% of new Frankfurt clients were acquired through targeted outreach to financial institutions and logistics firms – sectors identified as high-potential during our Q1 market analysis. Our specialized</w:t>
      </w:r>
      <w:r>
        <w:t xml:space="preserve"> </w:t>
      </w:r>
      <w:r>
        <w:rPr>
          <w:iCs/>
          <w:i/>
        </w:rPr>
        <w:t xml:space="preserve">Web Designer</w:t>
      </w:r>
      <w:r>
        <w:t xml:space="preserve"> </w:t>
      </w:r>
      <w:r>
        <w:t xml:space="preserve">package for "Financial Brand Digital Transformation" achieved a 92% conversion rate in Q2, directly attributed to our deep understanding of Frankfurt's regulatory environment.</w:t>
      </w:r>
    </w:p>
    <w:bookmarkEnd w:id="22"/>
    <w:bookmarkStart w:id="23" w:name="Xdd720fcd2aeb04dcc83af6f99cefc05050fc7bf"/>
    <w:p>
      <w:pPr>
        <w:pStyle w:val="Heading2"/>
      </w:pPr>
      <w:r>
        <w:t xml:space="preserve">IV. Client Success: Web Designer Impact in Germany Frankfurt</w:t>
      </w:r>
    </w:p>
    <w:p>
      <w:pPr>
        <w:pStyle w:val="FirstParagraph"/>
      </w:pPr>
      <w:r>
        <w:rPr>
          <w:bCs/>
          <w:b/>
        </w:rPr>
        <w:t xml:space="preserve">Case Study: A Leading Frankfurt Fintech Startup</w:t>
      </w:r>
    </w:p>
    <w:p>
      <w:pPr>
        <w:pStyle w:val="BodyText"/>
      </w:pPr>
      <w:r>
        <w:t xml:space="preserve">A 3-year-old fintech company headquartered near the Main River approached us seeking a website that could convey trust to institutional clients while integrating complex API services. Our</w:t>
      </w:r>
      <w:r>
        <w:t xml:space="preserve"> </w:t>
      </w:r>
      <w:r>
        <w:rPr>
          <w:iCs/>
          <w:i/>
        </w:rPr>
        <w:t xml:space="preserve">Web Designer</w:t>
      </w:r>
      <w:r>
        <w:t xml:space="preserve"> </w:t>
      </w:r>
      <w:r>
        <w:t xml:space="preserve">team delivered:</w:t>
      </w:r>
    </w:p>
    <w:p>
      <w:pPr>
        <w:numPr>
          <w:ilvl w:val="0"/>
          <w:numId w:val="1002"/>
        </w:numPr>
        <w:pStyle w:val="Compact"/>
      </w:pPr>
      <w:r>
        <w:t xml:space="preserve">A GDPR-compliant, multilingual platform (German/English) with seamless KYC integration</w:t>
      </w:r>
    </w:p>
    <w:p>
      <w:pPr>
        <w:numPr>
          <w:ilvl w:val="0"/>
          <w:numId w:val="1002"/>
        </w:numPr>
        <w:pStyle w:val="Compact"/>
      </w:pPr>
      <w:r>
        <w:t xml:space="preserve">A mobile-first design reflecting Frankfurt's financial gravity (e.g., minimalist navigation mirroring trading interfaces)</w:t>
      </w:r>
    </w:p>
    <w:p>
      <w:pPr>
        <w:numPr>
          <w:ilvl w:val="0"/>
          <w:numId w:val="1002"/>
        </w:numPr>
        <w:pStyle w:val="Compact"/>
      </w:pPr>
      <w:r>
        <w:t xml:space="preserve">SEO optimization targeting "Frankfurt fintech solutions" and "European banking APIs"</w:t>
      </w:r>
    </w:p>
    <w:p>
      <w:pPr>
        <w:pStyle w:val="FirstParagraph"/>
      </w:pPr>
      <w:r>
        <w:rPr>
          <w:iCs/>
          <w:i/>
        </w:rPr>
        <w:t xml:space="preserve">Result:</w:t>
      </w:r>
      <w:r>
        <w:t xml:space="preserve"> </w:t>
      </w:r>
      <w:r>
        <w:t xml:space="preserve">300% increase in qualified leads within 90 days. The client secured a €2.1M Series B funding round, citing our website as a key factor in investor confidence – directly demonstrating the</w:t>
      </w:r>
      <w:r>
        <w:t xml:space="preserve"> </w:t>
      </w:r>
      <w:r>
        <w:rPr>
          <w:bCs/>
          <w:b/>
        </w:rPr>
        <w:t xml:space="preserve">Germany Frankfurt</w:t>
      </w:r>
      <w:r>
        <w:t xml:space="preserve">-specific value of strategic web design.</w:t>
      </w:r>
    </w:p>
    <w:bookmarkEnd w:id="23"/>
    <w:bookmarkStart w:id="24" w:name="Xc68b7d49899549032c3bd99d4ef67dc2d57079b"/>
    <w:p>
      <w:pPr>
        <w:pStyle w:val="Heading2"/>
      </w:pPr>
      <w:r>
        <w:t xml:space="preserve">V. Strategic Advantages: Why Our Web Designer Services Succeed in Frankfurt</w:t>
      </w:r>
    </w:p>
    <w:p>
      <w:pPr>
        <w:pStyle w:val="FirstParagraph"/>
      </w:pPr>
      <w:r>
        <w:t xml:space="preserve">Our success stems from three pillars uniquely aligned with the Germany Frankfurt market:</w:t>
      </w:r>
    </w:p>
    <w:p>
      <w:pPr>
        <w:numPr>
          <w:ilvl w:val="0"/>
          <w:numId w:val="1003"/>
        </w:numPr>
        <w:pStyle w:val="Compact"/>
      </w:pPr>
      <w:r>
        <w:rPr>
          <w:bCs/>
          <w:b/>
        </w:rPr>
        <w:t xml:space="preserve">Hyper-Local Expertise:</w:t>
      </w:r>
      <w:r>
        <w:t xml:space="preserve"> </w:t>
      </w:r>
      <w:r>
        <w:t xml:space="preserve">Our Frankfurt-based design team comprises local talent familiar with business districts (Bankenviertel, Gallusviertel), cultural nuances, and regional competitors – impossible to replicate remotely.</w:t>
      </w:r>
    </w:p>
    <w:p>
      <w:pPr>
        <w:numPr>
          <w:ilvl w:val="0"/>
          <w:numId w:val="1003"/>
        </w:numPr>
        <w:pStyle w:val="Compact"/>
      </w:pPr>
      <w:r>
        <w:rPr>
          <w:bCs/>
          <w:b/>
        </w:rPr>
        <w:t xml:space="preserve">Regulatory Integration:</w:t>
      </w:r>
      <w:r>
        <w:t xml:space="preserve"> </w:t>
      </w:r>
      <w:r>
        <w:t xml:space="preserve">Every website includes built-in GDPR/DSGVO compliance checks and data processing agreements – mandatory for any German enterprise but often overlooked by generic web agencies.</w:t>
      </w:r>
    </w:p>
    <w:p>
      <w:pPr>
        <w:numPr>
          <w:ilvl w:val="0"/>
          <w:numId w:val="1003"/>
        </w:numPr>
        <w:pStyle w:val="Compact"/>
      </w:pPr>
      <w:r>
        <w:rPr>
          <w:bCs/>
          <w:b/>
        </w:rPr>
        <w:t xml:space="preserve">Cross-Industry Application:</w:t>
      </w:r>
      <w:r>
        <w:t xml:space="preserve"> </w:t>
      </w:r>
      <w:r>
        <w:t xml:space="preserve">We’ve successfully delivered projects for Frankfurt-based entities across finance (Deutsche Bank), logistics (DB Schenker), and legal tech, proving our</w:t>
      </w:r>
      <w:r>
        <w:t xml:space="preserve"> </w:t>
      </w:r>
      <w:r>
        <w:rPr>
          <w:iCs/>
          <w:i/>
        </w:rPr>
        <w:t xml:space="preserve">Web Designer</w:t>
      </w:r>
      <w:r>
        <w:t xml:space="preserve"> </w:t>
      </w:r>
      <w:r>
        <w:t xml:space="preserve">methodology is adaptable to Frankfurt's diverse economy.</w:t>
      </w:r>
    </w:p>
    <w:bookmarkEnd w:id="24"/>
    <w:bookmarkStart w:id="25" w:name="Xe157465eff8066cb160c443044820ca2adb4b16"/>
    <w:p>
      <w:pPr>
        <w:pStyle w:val="Heading2"/>
      </w:pPr>
      <w:r>
        <w:t xml:space="preserve">VI. Future Outlook: Scaling Web Designer Leadership in Germany Frankfurt</w:t>
      </w:r>
    </w:p>
    <w:p>
      <w:pPr>
        <w:pStyle w:val="FirstParagraph"/>
      </w:pPr>
      <w:r>
        <w:t xml:space="preserve">The demand for premium web design in Germany's financial capital is accelerating. With Frankfurt hosting 40% of Europe's top-50 financial institutions, our Q3 2024 strategy includes:</w:t>
      </w:r>
    </w:p>
    <w:p>
      <w:pPr>
        <w:numPr>
          <w:ilvl w:val="0"/>
          <w:numId w:val="1004"/>
        </w:numPr>
        <w:pStyle w:val="Compact"/>
      </w:pPr>
      <w:r>
        <w:t xml:space="preserve">Launching a "Frankfurt Digital Health Initiative" targeting healthcare tech firms in the city's growing medtech cluster.</w:t>
      </w:r>
    </w:p>
    <w:p>
      <w:pPr>
        <w:numPr>
          <w:ilvl w:val="0"/>
          <w:numId w:val="1004"/>
        </w:numPr>
        <w:pStyle w:val="Compact"/>
      </w:pPr>
      <w:r>
        <w:t xml:space="preserve">Partnering with Frankfurt-based business incubators (e.g., FabLab Frankfurt) to offer discounted web design packages for startups.</w:t>
      </w:r>
    </w:p>
    <w:p>
      <w:pPr>
        <w:numPr>
          <w:ilvl w:val="0"/>
          <w:numId w:val="1004"/>
        </w:numPr>
        <w:pStyle w:val="Compact"/>
      </w:pPr>
      <w:r>
        <w:t xml:space="preserve">Developing a "Financial Brand Design Standard" – a proprietary framework for creating websites that meet Frankfurt's high-stakes business expectations.</w:t>
      </w:r>
    </w:p>
    <w:p>
      <w:pPr>
        <w:pStyle w:val="FirstParagraph"/>
      </w:pPr>
      <w:r>
        <w:t xml:space="preserve">Based on current pipeline momentum, we project an additional 25+ new Frankfurt client signings by Q3, maintaining our &gt;30% YoY growth trajectory. Our</w:t>
      </w:r>
      <w:r>
        <w:t xml:space="preserve"> </w:t>
      </w:r>
      <w:r>
        <w:rPr>
          <w:bCs/>
          <w:b/>
        </w:rPr>
        <w:t xml:space="preserve">Web Designer</w:t>
      </w:r>
      <w:r>
        <w:t xml:space="preserve"> </w:t>
      </w:r>
      <w:r>
        <w:t xml:space="preserve">services are not merely a product – they're the digital foundation for success in Germany's most competitive market.</w:t>
      </w:r>
    </w:p>
    <w:bookmarkEnd w:id="25"/>
    <w:bookmarkStart w:id="26" w:name="X275e0b3c23e7128b3e638b485b2163d0df17fb8"/>
    <w:p>
      <w:pPr>
        <w:pStyle w:val="Heading2"/>
      </w:pPr>
      <w:r>
        <w:t xml:space="preserve">VII. Conclusion: The Unmatched Value of Frankfurt-Centric Web Design</w:t>
      </w:r>
    </w:p>
    <w:p>
      <w:pPr>
        <w:pStyle w:val="FirstParagraph"/>
      </w:pPr>
      <w:r>
        <w:t xml:space="preserve">This report unequivocally demonstrates that specialized</w:t>
      </w:r>
      <w:r>
        <w:t xml:space="preserve"> </w:t>
      </w:r>
      <w:r>
        <w:rPr>
          <w:iCs/>
          <w:i/>
        </w:rPr>
        <w:t xml:space="preserve">Web Designer</w:t>
      </w:r>
      <w:r>
        <w:t xml:space="preserve"> </w:t>
      </w:r>
      <w:r>
        <w:t xml:space="preserve">services, deeply rooted in the realities of Germany Frankfurt, deliver outsized business value. By aligning technical excellence with local market intelligence – from GDPR compliance to financial-sector UX expectations – we've created a scalable model for success in Europe's premier business hub. For companies operating in or targeting Frankfurt, investing in strategic web design is no longer optional; it’s the cornerstone of credible digital presence and growth.</w:t>
      </w:r>
    </w:p>
    <w:p>
      <w:pPr>
        <w:pStyle w:val="BodyText"/>
      </w:pPr>
      <w:r>
        <w:rPr>
          <w:bCs/>
          <w:b/>
        </w:rPr>
        <w:t xml:space="preserve">Recommendation:</w:t>
      </w:r>
      <w:r>
        <w:t xml:space="preserve"> </w:t>
      </w:r>
      <w:r>
        <w:t xml:space="preserve">Allocate 20% of Q3 marketing budget to targeted</w:t>
      </w:r>
      <w:r>
        <w:t xml:space="preserve"> </w:t>
      </w:r>
      <w:r>
        <w:rPr>
          <w:iCs/>
          <w:i/>
        </w:rPr>
        <w:t xml:space="preserve">Web Designer</w:t>
      </w:r>
      <w:r>
        <w:t xml:space="preserve"> </w:t>
      </w:r>
      <w:r>
        <w:t xml:space="preserve">outreach within Frankfurt's financial and logistics sectors to capitalize on current market momentum. Our team is prepared to exceed all sales targets for the remainder of 2024, leveraging our proven expertise in the Germany Frankfurt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Frankfurt Web Designer Sales Report</dc:title>
  <dc:creator/>
  <dc:language>en</dc:language>
  <cp:keywords/>
  <dcterms:created xsi:type="dcterms:W3CDTF">2026-07-21T06:11:32Z</dcterms:created>
  <dcterms:modified xsi:type="dcterms:W3CDTF">2026-07-21T06:11:32Z</dcterms:modified>
</cp:coreProperties>
</file>

<file path=docProps/custom.xml><?xml version="1.0" encoding="utf-8"?>
<Properties xmlns="http://schemas.openxmlformats.org/officeDocument/2006/custom-properties" xmlns:vt="http://schemas.openxmlformats.org/officeDocument/2006/docPropsVTypes"/>
</file>