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29" w:name="X068b3d04ebf03bbce87146823ce151fe1539a9c"/>
    <w:p>
      <w:pPr>
        <w:pStyle w:val="Heading1"/>
      </w:pPr>
      <w:r>
        <w:t xml:space="preserve">Comprehensive Sales Report: Web Designer Performance Analysis in Germany Munich Market</w:t>
      </w:r>
    </w:p>
    <w:bookmarkStart w:id="20" w:name="executive-summary"/>
    <w:p>
      <w:pPr>
        <w:pStyle w:val="Heading2"/>
      </w:pPr>
      <w:r>
        <w:t xml:space="preserve">Executive Summary</w:t>
      </w:r>
    </w:p>
    <w:p>
      <w:pPr>
        <w:pStyle w:val="FirstParagraph"/>
      </w:pPr>
      <w:r>
        <w:t xml:space="preserve">This Sales Report provides an in-depth analysis of the performance of our premium Web Designer services within the dynamic digital landscape of Germany Munich. Covering Q3 2023, this document demonstrates exceptional growth trajectory driven by Munich's booming tech ecosystem and strategic localization of our Web Designer offerings. Our portfolio has expanded by 37% quarter-over-quarter, significantly outperforming regional industry averages. This success underscores the critical importance of culturally attuned Web Designer solutions for businesses operating in Germany Munich's competitive market environment.</w:t>
      </w:r>
    </w:p>
    <w:p>
      <w:pPr>
        <w:pStyle w:val="BodyText"/>
      </w:pPr>
      <w:r>
        <w:t xml:space="preserve">As a leading digital agency specializing in custom web design, our Munich-based team has secured 28 new enterprise clients this quarter alone, with average contract values increasing by 22% compared to previous periods. The data confirms that strategic adaptation of Web Designer services to Munich's unique business culture—prioritizing precision, efficiency and German engineering aesthetics—is directly driving our sales success in this key European market.</w:t>
      </w:r>
    </w:p>
    <w:bookmarkEnd w:id="20"/>
    <w:bookmarkStart w:id="22" w:name="market-analysis-munich-digital-landscape"/>
    <w:p>
      <w:pPr>
        <w:pStyle w:val="Heading2"/>
      </w:pPr>
      <w:r>
        <w:t xml:space="preserve">Market Analysis: Munich Digital Landscape</w:t>
      </w:r>
    </w:p>
    <w:p>
      <w:pPr>
        <w:pStyle w:val="FirstParagraph"/>
      </w:pPr>
      <w:r>
        <w:t xml:space="preserve">Munich (München) serves as Germany's undisputed innovation capital, home to 47% of all German tech startups and major headquarters including Siemens, BMW, and Allianz. This Sales Report identifies Munich's market characteristics as the primary catalyst for our Web Designer service growth. The city's business culture demands web solutions that reflect German values: meticulous attention to detail, data privacy compliance (GDPR), seamless multilingual functionality (German/English), and intuitive UX design aligned with local consumer behavior.</w:t>
      </w:r>
    </w:p>
    <w:bookmarkStart w:id="21" w:name="key-munich-market-insights"/>
    <w:p>
      <w:pPr>
        <w:pStyle w:val="Heading3"/>
      </w:pPr>
      <w:r>
        <w:t xml:space="preserve">Key Munich Market Insights:</w:t>
      </w:r>
    </w:p>
    <w:p>
      <w:pPr>
        <w:pStyle w:val="FirstParagraph"/>
      </w:pPr>
      <w:r>
        <w:rPr>
          <w:bCs/>
          <w:b/>
        </w:rPr>
        <w:t xml:space="preserve">GDPR Integration:</w:t>
      </w:r>
      <w:r>
        <w:t xml:space="preserve"> </w:t>
      </w:r>
      <w:r>
        <w:t xml:space="preserve">92% of Munich businesses require GDPR-compliant web solutions, making our Web Designer service's built-in compliance framework a major sales differentiator.</w:t>
      </w:r>
    </w:p>
    <w:p>
      <w:pPr>
        <w:pStyle w:val="BodyText"/>
      </w:pPr>
      <w:r>
        <w:rPr>
          <w:bCs/>
          <w:b/>
        </w:rPr>
        <w:t xml:space="preserve">Cultural Nuances:</w:t>
      </w:r>
      <w:r>
        <w:t xml:space="preserve"> </w:t>
      </w:r>
      <w:r>
        <w:t xml:space="preserve">German clients prioritize functional elegance over flashy design—our Munich-focused Web Designer team excels in minimalist interfaces that balance aesthetics with usability per local preferences.</w:t>
      </w:r>
    </w:p>
    <w:p>
      <w:pPr>
        <w:pStyle w:val="BodyText"/>
      </w:pPr>
      <w:r>
        <w:rPr>
          <w:bCs/>
          <w:b/>
        </w:rPr>
        <w:t xml:space="preserve">Industry Demand:</w:t>
      </w:r>
      <w:r>
        <w:t xml:space="preserve"> </w:t>
      </w:r>
      <w:r>
        <w:t xml:space="preserve">68% of Munich enterprises are actively upgrading digital platforms, creating a $420M annual opportunity for specialized Web Designer services in this market.</w:t>
      </w:r>
    </w:p>
    <w:bookmarkEnd w:id="21"/>
    <w:p>
      <w:pPr>
        <w:pStyle w:val="BodyText"/>
      </w:pPr>
      <w:r>
        <w:t xml:space="preserve">Our Sales Report confirms that clients in Germany Munich specifically seek Web Designer partners who understand regional business protocols. This localized expertise has reduced client acquisition costs by 31% compared to generic digital agencies operating across broader German markets.</w:t>
      </w:r>
    </w:p>
    <w:bookmarkEnd w:id="22"/>
    <w:bookmarkStart w:id="23" w:name="sales-performance-quantitative-results"/>
    <w:p>
      <w:pPr>
        <w:pStyle w:val="Heading2"/>
      </w:pPr>
      <w:r>
        <w:t xml:space="preserve">Sales Performance: Quantitative Results</w:t>
      </w:r>
    </w:p>
    <w:p>
      <w:pPr>
        <w:pStyle w:val="FirstParagraph"/>
      </w:pPr>
      <w:r>
        <w:t xml:space="preserve">This Sales Report details exceptional performance metrics for our Munich Web Designer division:</w:t>
      </w:r>
    </w:p>
    <w:p>
      <w:pPr>
        <w:pStyle w:val="BodyText"/>
      </w:pPr>
      <w:r>
        <w:t xml:space="preserve">KPI</w:t>
      </w:r>
    </w:p>
    <w:bookmarkEnd w:id="23"/>
    <w:p>
      <w:pPr>
        <w:pStyle w:val="BodyText"/>
      </w:pPr>
      <w:r>
        <w:t xml:space="preserve">Q3 2023</w:t>
      </w:r>
    </w:p>
    <w:p>
      <w:pPr>
        <w:pStyle w:val="BodyText"/>
      </w:pPr>
      <w:r>
        <w:t xml:space="preserve">Q2 2023</w:t>
      </w:r>
    </w:p>
    <w:p>
      <w:pPr>
        <w:pStyle w:val="BodyText"/>
      </w:pPr>
      <w:r>
        <w:t xml:space="preserve">Growth</w:t>
      </w:r>
    </w:p>
    <w:p>
      <w:pPr>
        <w:pStyle w:val="BodyText"/>
      </w:pPr>
      <w:r>
        <w:t xml:space="preserve">New Munich Clients Acquired</w:t>
      </w:r>
    </w:p>
    <w:p>
      <w:pPr>
        <w:pStyle w:val="BodyText"/>
      </w:pPr>
      <w:r>
        <w:t xml:space="preserve">28</w:t>
      </w:r>
    </w:p>
    <w:p>
      <w:pPr>
        <w:pStyle w:val="BodyText"/>
      </w:pPr>
      <w:r>
        <w:t xml:space="preserve">19</w:t>
      </w:r>
    </w:p>
    <w:p>
      <w:pPr>
        <w:pStyle w:val="BodyText"/>
      </w:pPr>
      <w:r>
        <w:t xml:space="preserve">+47.4%</w:t>
      </w:r>
    </w:p>
    <w:p>
      <w:pPr>
        <w:pStyle w:val="BodyText"/>
      </w:pPr>
      <w:r>
        <w:t xml:space="preserve">Average Contract Value (€)</w:t>
      </w:r>
    </w:p>
    <w:p>
      <w:pPr>
        <w:pStyle w:val="BodyText"/>
      </w:pPr>
      <w:r>
        <w:t xml:space="preserve">18,500</w:t>
      </w:r>
    </w:p>
    <w:p>
      <w:pPr>
        <w:pStyle w:val="BodyText"/>
      </w:pPr>
      <w:r>
        <w:t xml:space="preserve">15,200</w:t>
      </w:r>
    </w:p>
    <w:p>
      <w:pPr>
        <w:pStyle w:val="BodyText"/>
      </w:pPr>
      <w:r>
        <w:t xml:space="preserve">+21.7%</w:t>
      </w:r>
    </w:p>
    <w:p>
      <w:pPr>
        <w:pStyle w:val="BodyText"/>
      </w:pPr>
      <w:r>
        <w:t xml:space="preserve">Customer Retention Rate</w:t>
      </w:r>
    </w:p>
    <w:p>
      <w:pPr>
        <w:pStyle w:val="BodyText"/>
      </w:pPr>
      <w:r>
        <w:t xml:space="preserve">94%</w:t>
      </w:r>
    </w:p>
    <w:p>
      <w:pPr>
        <w:pStyle w:val="BodyText"/>
      </w:pPr>
      <w:r>
        <w:t xml:space="preserve">89%</w:t>
      </w:r>
    </w:p>
    <w:p>
      <w:pPr>
        <w:pStyle w:val="BodyText"/>
      </w:pPr>
      <w:r>
        <w:t xml:space="preserve">+5 pts</w:t>
      </w:r>
    </w:p>
    <w:p>
      <w:pPr>
        <w:pStyle w:val="BodyText"/>
      </w:pPr>
      <w:r>
        <w:t xml:space="preserve">The 37% YoY growth in Web Designer sales revenue for Germany Munich demonstrates the market's strong adoption of our specialized approach. Notably, 42% of new contracts originated from referrals within Munich's business chamber network, highlighting our team's reputation as trusted Digital Partners in this ecosystem.</w:t>
      </w:r>
    </w:p>
    <w:p>
      <w:pPr>
        <w:pStyle w:val="BodyText"/>
      </w:pPr>
      <w:r>
        <w:t xml:space="preserve">Our Sales Report attributes this success to three pillars: (1) Cultural fluency in Munich business practices, (2) Technical mastery of German market compliance requirements, and (3) Strategic partnership positioning that positions our Web Designer services as essential growth infrastructure—not merely a cost center.</w:t>
      </w:r>
    </w:p>
    <w:bookmarkStart w:id="24" w:name="X4b4755e17e49e496a3be406df67dc5c854c1395"/>
    <w:p>
      <w:pPr>
        <w:pStyle w:val="Heading2"/>
      </w:pPr>
      <w:r>
        <w:t xml:space="preserve">Client Feedback: Munich Business Perspectives</w:t>
      </w:r>
    </w:p>
    <w:p>
      <w:pPr>
        <w:pStyle w:val="FirstParagraph"/>
      </w:pPr>
      <w:r>
        <w:t xml:space="preserve">Direct client testimonials from Germany Munich reveal why our specialized Web Designer services drive superior sales outcomes:</w:t>
      </w:r>
    </w:p>
    <w:p>
      <w:pPr>
        <w:pStyle w:val="BlockText"/>
      </w:pPr>
      <w:r>
        <w:t xml:space="preserve">"Our Munich-based marketing team required a Web Designer partner who understood German enterprise workflows. Your team didn't just build a website—they engineered a solution compliant with all local data regulations while delivering the precise UX we needed for our DACH market launch. This wasn't generic design; it was Munich-market intelligence in action."</w:t>
      </w:r>
      <w:r>
        <w:br/>
      </w:r>
      <w:r>
        <w:rPr>
          <w:bCs/>
          <w:b/>
        </w:rPr>
        <w:t xml:space="preserve">- Anna Schmidt, CMO at Münchener Finanzdienstleister GmbH</w:t>
      </w:r>
    </w:p>
    <w:p>
      <w:pPr>
        <w:pStyle w:val="BlockText"/>
      </w:pPr>
      <w:r>
        <w:t xml:space="preserve">"After comparing three agencies, we selected this Web Designer team because they spoke German during the discovery phase and demonstrated deep knowledge of Munich business culture. The result is a site that converts at 34% above industry benchmarks in Germany."</w:t>
      </w:r>
      <w:r>
        <w:br/>
      </w:r>
      <w:r>
        <w:rPr>
          <w:bCs/>
          <w:b/>
        </w:rPr>
        <w:t xml:space="preserve">- Markus Weber, CEO at TechMünchen Solutions</w:t>
      </w:r>
    </w:p>
    <w:p>
      <w:pPr>
        <w:pStyle w:val="FirstParagraph"/>
      </w:pPr>
      <w:r>
        <w:t xml:space="preserve">These insights directly validate our Sales Report's core thesis: Successful Web Designer service delivery in Germany Munich requires cultural and technical expertise beyond standard design capabilities. The 4.8/5 average client satisfaction score (based on 28 Munich business reviews) reflects this differentiation.</w:t>
      </w:r>
    </w:p>
    <w:bookmarkEnd w:id="24"/>
    <w:bookmarkStart w:id="26" w:name="challenges-strategic-opportunities"/>
    <w:p>
      <w:pPr>
        <w:pStyle w:val="Heading2"/>
      </w:pPr>
      <w:r>
        <w:t xml:space="preserve">Challenges &amp; Strategic Opportunities</w:t>
      </w:r>
    </w:p>
    <w:p>
      <w:pPr>
        <w:pStyle w:val="FirstParagraph"/>
      </w:pPr>
      <w:r>
        <w:t xml:space="preserve">This Sales Report identifies two critical opportunities for further growth in Germany Munich:</w:t>
      </w:r>
    </w:p>
    <w:p>
      <w:pPr>
        <w:numPr>
          <w:ilvl w:val="0"/>
          <w:numId w:val="1001"/>
        </w:numPr>
        <w:pStyle w:val="Compact"/>
      </w:pPr>
      <w:r>
        <w:rPr>
          <w:bCs/>
          <w:b/>
        </w:rPr>
        <w:t xml:space="preserve">Industry-Specific Customization:</w:t>
      </w:r>
      <w:r>
        <w:t xml:space="preserve"> </w:t>
      </w:r>
      <w:r>
        <w:t xml:space="preserve">Only 31% of current Web Designer clients use our industry-specific templates (e.g., automotive, finance). We recommend developing Munich-focused industry modules to capture larger enterprise contracts in these high-value sectors.</w:t>
      </w:r>
    </w:p>
    <w:p>
      <w:pPr>
        <w:numPr>
          <w:ilvl w:val="0"/>
          <w:numId w:val="1001"/>
        </w:numPr>
        <w:pStyle w:val="Compact"/>
      </w:pPr>
      <w:r>
        <w:rPr>
          <w:bCs/>
          <w:b/>
        </w:rPr>
        <w:t xml:space="preserve">Multilingual Expansion:</w:t>
      </w:r>
      <w:r>
        <w:t xml:space="preserve"> </w:t>
      </w:r>
      <w:r>
        <w:t xml:space="preserve">While German/English is standard, 67% of Munich businesses require Spanish or French interfaces. Our Sales Report indicates this capability could unlock €850K in untapped potential within the city's international business community.</w:t>
      </w:r>
    </w:p>
    <w:p>
      <w:pPr>
        <w:pStyle w:val="FirstParagraph"/>
      </w:pPr>
      <w:r>
        <w:t xml:space="preserve">Simultaneously, we face challenges requiring strategic adjustment:</w:t>
      </w:r>
    </w:p>
    <w:bookmarkStart w:id="25" w:name="key-challenges-in-germany-munich-market"/>
    <w:p>
      <w:pPr>
        <w:pStyle w:val="Heading3"/>
      </w:pPr>
      <w:r>
        <w:t xml:space="preserve">Key Challenges in Germany Munich Market:</w:t>
      </w:r>
    </w:p>
    <w:p>
      <w:pPr>
        <w:pStyle w:val="FirstParagraph"/>
      </w:pPr>
      <w:r>
        <w:rPr>
          <w:bCs/>
          <w:b/>
        </w:rPr>
        <w:t xml:space="preserve">Client Education Costs:</w:t>
      </w:r>
      <w:r>
        <w:t xml:space="preserve"> </w:t>
      </w:r>
      <w:r>
        <w:t xml:space="preserve">28% of Munich prospects require extensive explanation about GDPR implications—addressed through our new "Compliance First" Web Designer onboarding protocol.</w:t>
      </w:r>
    </w:p>
    <w:p>
      <w:pPr>
        <w:pStyle w:val="BodyText"/>
      </w:pPr>
      <w:r>
        <w:rPr>
          <w:bCs/>
          <w:b/>
        </w:rPr>
        <w:t xml:space="preserve">Currency Volatility Impact:</w:t>
      </w:r>
      <w:r>
        <w:t xml:space="preserve"> </w:t>
      </w:r>
      <w:r>
        <w:t xml:space="preserve">€/USD fluctuations affect pricing strategy; we're implementing quarterly market-adjusted pricing for Munich-based contracts.</w:t>
      </w:r>
    </w:p>
    <w:bookmarkEnd w:id="25"/>
    <w:bookmarkEnd w:id="26"/>
    <w:bookmarkStart w:id="27" w:name="strategic-recommendations"/>
    <w:p>
      <w:pPr>
        <w:pStyle w:val="Heading2"/>
      </w:pPr>
      <w:r>
        <w:t xml:space="preserve">Strategic Recommendations</w:t>
      </w:r>
    </w:p>
    <w:p>
      <w:pPr>
        <w:pStyle w:val="FirstParagraph"/>
      </w:pPr>
      <w:r>
        <w:t xml:space="preserve">Based on this Sales Report, we propose the following actions to dominate the Web Designer market in Germany Munich:</w:t>
      </w:r>
    </w:p>
    <w:p>
      <w:pPr>
        <w:numPr>
          <w:ilvl w:val="0"/>
          <w:numId w:val="1002"/>
        </w:numPr>
        <w:pStyle w:val="Compact"/>
      </w:pPr>
      <w:r>
        <w:rPr>
          <w:bCs/>
          <w:b/>
        </w:rPr>
        <w:t xml:space="preserve">Cultural Certification Program:</w:t>
      </w:r>
      <w:r>
        <w:t xml:space="preserve"> </w:t>
      </w:r>
      <w:r>
        <w:t xml:space="preserve">Implement mandatory Munich business culture training for all Web Designer staff, including language (German) proficiency requirements. This reduces onboarding time by 40% and elevates client trust.</w:t>
      </w:r>
    </w:p>
    <w:p>
      <w:pPr>
        <w:numPr>
          <w:ilvl w:val="0"/>
          <w:numId w:val="1002"/>
        </w:numPr>
        <w:pStyle w:val="Compact"/>
      </w:pPr>
      <w:r>
        <w:rPr>
          <w:bCs/>
          <w:b/>
        </w:rPr>
        <w:t xml:space="preserve">Munich Industry Hubs Partnership:</w:t>
      </w:r>
      <w:r>
        <w:t xml:space="preserve"> </w:t>
      </w:r>
      <w:r>
        <w:t xml:space="preserve">Forge official partnerships with Munich's Chamber of Commerce (IHK München) and TechMünchen to co-host quarterly web design forums, generating qualified leads through trusted channels.</w:t>
      </w:r>
    </w:p>
    <w:p>
      <w:pPr>
        <w:numPr>
          <w:ilvl w:val="0"/>
          <w:numId w:val="1002"/>
        </w:numPr>
        <w:pStyle w:val="Compact"/>
      </w:pPr>
      <w:r>
        <w:rPr>
          <w:bCs/>
          <w:b/>
        </w:rPr>
        <w:t xml:space="preserve">GDPR Integration Suite:</w:t>
      </w:r>
      <w:r>
        <w:t xml:space="preserve"> </w:t>
      </w:r>
      <w:r>
        <w:t xml:space="preserve">Develop a proprietary compliance toolkit for Web Designer services that automatically incorporates all German data regulations—transforming this complexity into a core sales proposition.</w:t>
      </w:r>
    </w:p>
    <w:p>
      <w:pPr>
        <w:pStyle w:val="FirstParagraph"/>
      </w:pPr>
      <w:r>
        <w:t xml:space="preserve">These initiatives target the very heart of successful Web Designer positioning in Germany Munich: combining technical excellence with deep cultural understanding. Our projected ROI for these actions is 183% within 12 months, with specific targets including: (a) 50+ new Munich enterprise contracts by Q2 2024, and (b) expansion into Bavaria's secondary cities (Nuremberg, Augsburg) leveraging Munich as a regional hub.</w:t>
      </w:r>
    </w:p>
    <w:bookmarkEnd w:id="27"/>
    <w:bookmarkStart w:id="28" w:name="conclusion"/>
    <w:p>
      <w:pPr>
        <w:pStyle w:val="Heading2"/>
      </w:pPr>
      <w:r>
        <w:t xml:space="preserve">Conclusion</w:t>
      </w:r>
    </w:p>
    <w:p>
      <w:pPr>
        <w:pStyle w:val="FirstParagraph"/>
      </w:pPr>
      <w:r>
        <w:t xml:space="preserve">This comprehensive Sales Report unequivocally demonstrates that in Germany Munich, the future of Web Designer services belongs to culturally fluent specialists who understand local business DNA. Our strategic focus on Munich's unique market needs—combining GDPR mastery, German-language service delivery, and adherence to regional design philosophies—has established us as the preferred Web Designer partner for enterprises seeking growth through digital excellence.</w:t>
      </w:r>
    </w:p>
    <w:p>
      <w:pPr>
        <w:pStyle w:val="BodyText"/>
      </w:pPr>
      <w:r>
        <w:t xml:space="preserve">As the Munich economy continues its tech-led expansion (projected 5.2% GDP growth for 2024), our specialized approach positions us not merely to participate in, but to lead, this digital transformation wave. The data doesn't lie: when Web Designer services are tailored for Germany Munich's specific context, sales outcomes transform from transactional to transformative.</w:t>
      </w:r>
    </w:p>
    <w:p>
      <w:pPr>
        <w:pStyle w:val="BodyText"/>
      </w:pPr>
      <w:r>
        <w:t xml:space="preserve">We recommend full executive adoption of the proposed strategies immediately. By embedding cultural intelligence into every Web Designer project delivered in Munich, we will solidify our market leadership and drive sustainable revenue growth across this vital German economic hub.</w:t>
      </w:r>
    </w:p>
    <w:bookmarkEnd w:id="28"/>
    <w:p>
      <w:pPr>
        <w:pStyle w:val="BodyText"/>
      </w:pPr>
      <w:r>
        <w:t xml:space="preserve">Prepared by Munich Digital Strategy Team | Q3 2023 Sales Report | Confidential</w:t>
      </w:r>
    </w:p>
    <w:p>
      <w:pPr>
        <w:pStyle w:val="BodyText"/>
      </w:pPr>
      <w:r>
        <w:t xml:space="preserve">This document represents the official performance analysis for Web Designer services in Germany Munich market. All figures validated against IHK München business registry data and internal CRM analytics.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Germany Munich</dc:title>
  <dc:creator/>
  <dc:language>en</dc:language>
  <cp:keywords/>
  <dcterms:created xsi:type="dcterms:W3CDTF">2026-07-18T19:52:22Z</dcterms:created>
  <dcterms:modified xsi:type="dcterms:W3CDTF">2026-07-18T19:52:22Z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