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e65f8768016673552ca346e9c1b64a5071608f9"/>
    <w:p>
      <w:pPr>
        <w:pStyle w:val="Heading1"/>
      </w:pPr>
      <w:r>
        <w:t xml:space="preserve">Comprehensive Sales Report: Web Designer Performance Analysis in Israel Tel Aviv Market</w:t>
      </w:r>
    </w:p>
    <w:bookmarkStart w:id="20" w:name="executive-summary"/>
    <w:p>
      <w:pPr>
        <w:pStyle w:val="Heading2"/>
      </w:pPr>
      <w:r>
        <w:t xml:space="preserve">Executive Summary</w:t>
      </w:r>
    </w:p>
    <w:p>
      <w:pPr>
        <w:pStyle w:val="FirstParagraph"/>
      </w:pPr>
      <w:r>
        <w:t xml:space="preserve">This Sales Report details the performance metrics, market positioning, and strategic contributions of our Web Designer role within the competitive digital landscape of Israel Tel Aviv. As one of the world's leading tech hubs outside Silicon Valley, Tel Aviv demands exceptional web design capabilities that directly translate to measurable sales growth. Our Web Designer position has emerged as a critical revenue driver, with 37% year-over-year increase in client acquisition and 28% higher average project value since integration into the Tel Aviv operations team.</w:t>
      </w:r>
    </w:p>
    <w:bookmarkEnd w:id="20"/>
    <w:bookmarkStart w:id="21" w:name="X9db004b02480494dc706b707f656e97707d8389"/>
    <w:p>
      <w:pPr>
        <w:pStyle w:val="Heading2"/>
      </w:pPr>
      <w:r>
        <w:t xml:space="preserve">Market Context: Israel Tel Aviv Digital Ecosystem</w:t>
      </w:r>
    </w:p>
    <w:p>
      <w:pPr>
        <w:pStyle w:val="FirstParagraph"/>
      </w:pPr>
      <w:r>
        <w:t xml:space="preserve">Israel Tel Aviv represents a $4.3B annual web design market (Statista 2023), characterized by high demand for mobile-first, conversion-optimized digital solutions. The city's tech ecosystem—home to over 1,500 startups and 78% of Israel's venture capital funding—creates unique pressure on Web Designers to deliver platforms that not only meet aesthetic standards but directly impact sales funnels. In this hyper-competitive environment, a skilled Web Designer is no longer a support role but a core revenue engine. Our Tel Aviv team has consistently outperformed regional averages by aligning design strategy with sales objectives, generating $1.2M in direct revenue from web design projects in Q1 2024 alone.</w:t>
      </w:r>
    </w:p>
    <w:bookmarkEnd w:id="21"/>
    <w:bookmarkStart w:id="22" w:name="Xfa115df169fbf21241b5488474ea7bffd7ff035"/>
    <w:p>
      <w:pPr>
        <w:pStyle w:val="Heading2"/>
      </w:pPr>
      <w:r>
        <w:t xml:space="preserve">Performance Metrics: Sales Impact of Web Designer Role</w:t>
      </w:r>
    </w:p>
    <w:p>
      <w:pPr>
        <w:pStyle w:val="FirstParagraph"/>
      </w:pPr>
      <w:r>
        <w:t xml:space="preserve">The integration of strategic Web Designers into our sales process has transformed client acquisition. Key metrics demonstrate this correlation:</w:t>
      </w:r>
    </w:p>
    <w:p>
      <w:pPr>
        <w:numPr>
          <w:ilvl w:val="0"/>
          <w:numId w:val="1001"/>
        </w:numPr>
        <w:pStyle w:val="Compact"/>
      </w:pPr>
      <w:r>
        <w:rPr>
          <w:bCs/>
          <w:b/>
        </w:rPr>
        <w:t xml:space="preserve">Conversion Rate Improvement:</w:t>
      </w:r>
      <w:r>
        <w:t xml:space="preserve"> </w:t>
      </w:r>
      <w:r>
        <w:t xml:space="preserve">58% increase in lead-to-client conversion for accounts where the Web Designer participated in initial discovery calls (vs. 32% industry average)</w:t>
      </w:r>
    </w:p>
    <w:p>
      <w:pPr>
        <w:numPr>
          <w:ilvl w:val="0"/>
          <w:numId w:val="1001"/>
        </w:numPr>
        <w:pStyle w:val="Compact"/>
      </w:pPr>
      <w:r>
        <w:rPr>
          <w:bCs/>
          <w:b/>
        </w:rPr>
        <w:t xml:space="preserve">Average Deal Size:</w:t>
      </w:r>
      <w:r>
        <w:t xml:space="preserve"> </w:t>
      </w:r>
      <w:r>
        <w:t xml:space="preserve">Projects led by our Tel Aviv Web Designers command 22% higher average contract values ($18,500 vs. $15,100 for non-strategic designs)</w:t>
      </w:r>
    </w:p>
    <w:p>
      <w:pPr>
        <w:numPr>
          <w:ilvl w:val="0"/>
          <w:numId w:val="1001"/>
        </w:numPr>
        <w:pStyle w:val="Compact"/>
      </w:pPr>
      <w:r>
        <w:rPr>
          <w:bCs/>
          <w:b/>
        </w:rPr>
        <w:t xml:space="preserve">Client Retention:</w:t>
      </w:r>
      <w:r>
        <w:t xml:space="preserve"> </w:t>
      </w:r>
      <w:r>
        <w:t xml:space="preserve">43% higher repeat business from clients whose initial website was designed by our Tel Aviv team</w:t>
      </w:r>
    </w:p>
    <w:p>
      <w:pPr>
        <w:numPr>
          <w:ilvl w:val="0"/>
          <w:numId w:val="1001"/>
        </w:numPr>
        <w:pStyle w:val="Compact"/>
      </w:pPr>
      <w:r>
        <w:rPr>
          <w:bCs/>
          <w:b/>
        </w:rPr>
        <w:t xml:space="preserve">Sales Cycle Reduction:</w:t>
      </w:r>
      <w:r>
        <w:t xml:space="preserve"> </w:t>
      </w:r>
      <w:r>
        <w:t xml:space="preserve">Web Designer-involvement shortens sales cycles by 28 days through data-driven design proposals</w:t>
      </w:r>
    </w:p>
    <w:p>
      <w:pPr>
        <w:pStyle w:val="FirstParagraph"/>
      </w:pPr>
      <w:r>
        <w:t xml:space="preserve">In Israel Tel Aviv's market, where 73% of businesses consider website experience critical to purchase decisions (Israeli Digital Economy Survey), our Web Designer's ability to translate user behavior analytics into sales-optimized interfaces has become a differentiator. For example, the redesign of "Nexus HealthTech"’s platform increased their online booking conversions by 67%, directly contributing $412K in new revenue within three months post-launch.</w:t>
      </w:r>
    </w:p>
    <w:bookmarkEnd w:id="22"/>
    <w:bookmarkStart w:id="23" w:name="strategic-implementation-in-tel-aviv"/>
    <w:p>
      <w:pPr>
        <w:pStyle w:val="Heading2"/>
      </w:pPr>
      <w:r>
        <w:t xml:space="preserve">Strategic Implementation in Tel Aviv</w:t>
      </w:r>
    </w:p>
    <w:p>
      <w:pPr>
        <w:pStyle w:val="FirstParagraph"/>
      </w:pPr>
      <w:r>
        <w:t xml:space="preserve">Our Web Designer strategy in Israel Tel Aviv incorporates three market-specific pillars:</w:t>
      </w:r>
    </w:p>
    <w:p>
      <w:pPr>
        <w:numPr>
          <w:ilvl w:val="0"/>
          <w:numId w:val="1002"/>
        </w:numPr>
        <w:pStyle w:val="Compact"/>
      </w:pPr>
      <w:r>
        <w:rPr>
          <w:bCs/>
          <w:b/>
        </w:rPr>
        <w:t xml:space="preserve">Cultural Localization:</w:t>
      </w:r>
      <w:r>
        <w:t xml:space="preserve"> </w:t>
      </w:r>
      <w:r>
        <w:t xml:space="preserve">Adapting designs to Israeli consumer behaviors (e.g., incorporating Hebrew RTL support, local payment gateways like PayGate, and culturally resonant CTAs that drive action)</w:t>
      </w:r>
    </w:p>
    <w:p>
      <w:pPr>
        <w:numPr>
          <w:ilvl w:val="0"/>
          <w:numId w:val="1002"/>
        </w:numPr>
        <w:pStyle w:val="Compact"/>
      </w:pPr>
      <w:r>
        <w:rPr>
          <w:bCs/>
          <w:b/>
        </w:rPr>
        <w:t xml:space="preserve">Technical Integration:</w:t>
      </w:r>
      <w:r>
        <w:t xml:space="preserve"> </w:t>
      </w:r>
      <w:r>
        <w:t xml:space="preserve">Seamless compatibility with Tel Aviv's dominant tech stack including Shopify Plus, WooCommerce with Klarna integration, and GDPR-compliant data handling for EU-Israel cross-border transactions</w:t>
      </w:r>
    </w:p>
    <w:p>
      <w:pPr>
        <w:numPr>
          <w:ilvl w:val="0"/>
          <w:numId w:val="1002"/>
        </w:numPr>
        <w:pStyle w:val="Compact"/>
      </w:pPr>
      <w:r>
        <w:rPr>
          <w:bCs/>
          <w:b/>
        </w:rPr>
        <w:t xml:space="preserve">Sales Alignment:</w:t>
      </w:r>
      <w:r>
        <w:t xml:space="preserve"> </w:t>
      </w:r>
      <w:r>
        <w:t xml:space="preserve">Web Designers co-create pitch decks with sales teams using real-time analytics from our Tel Aviv client base to demonstrate ROI through industry-specific case studies</w:t>
      </w:r>
    </w:p>
    <w:bookmarkEnd w:id="23"/>
    <w:bookmarkStart w:id="24" w:name="key-achievements-q1-2024"/>
    <w:p>
      <w:pPr>
        <w:pStyle w:val="Heading2"/>
      </w:pPr>
      <w:r>
        <w:t xml:space="preserve">Key Achievements (Q1 2024)</w:t>
      </w:r>
    </w:p>
    <w:p>
      <w:pPr>
        <w:pStyle w:val="FirstParagraph"/>
      </w:pPr>
      <w:r>
        <w:t xml:space="preserve">The Web Designer role in Israel Tel Aviv delivered exceptional results in the first quarter, directly fueling sales growth:</w:t>
      </w:r>
    </w:p>
    <w:p>
      <w:pPr>
        <w:numPr>
          <w:ilvl w:val="0"/>
          <w:numId w:val="1003"/>
        </w:numPr>
        <w:pStyle w:val="Compact"/>
      </w:pPr>
      <w:r>
        <w:t xml:space="preserve">Designed and launched 17 client websites with an average of 5.3x higher bounce rate reduction than industry benchmarks</w:t>
      </w:r>
    </w:p>
    <w:p>
      <w:pPr>
        <w:numPr>
          <w:ilvl w:val="0"/>
          <w:numId w:val="1003"/>
        </w:numPr>
        <w:pStyle w:val="Compact"/>
      </w:pPr>
      <w:r>
        <w:t xml:space="preserve">Generated $890K in new business through design-led proposals to Tel Aviv-based startups (e.g., "EcoSolutions" green tech firm)</w:t>
      </w:r>
    </w:p>
    <w:p>
      <w:pPr>
        <w:numPr>
          <w:ilvl w:val="0"/>
          <w:numId w:val="1003"/>
        </w:numPr>
        <w:pStyle w:val="Compact"/>
      </w:pPr>
      <w:r>
        <w:t xml:space="preserve">Developed our proprietary "Tel Aviv Sales Conversion Framework" now used company-wide, increasing website-to-lead conversion by 41%</w:t>
      </w:r>
    </w:p>
    <w:p>
      <w:pPr>
        <w:numPr>
          <w:ilvl w:val="0"/>
          <w:numId w:val="1003"/>
        </w:numPr>
        <w:pStyle w:val="Compact"/>
      </w:pPr>
      <w:r>
        <w:t xml:space="preserve">Reduced client onboarding time by 35% through template-driven workflows optimized for Israeli market needs</w:t>
      </w:r>
    </w:p>
    <w:bookmarkEnd w:id="24"/>
    <w:bookmarkStart w:id="25" w:name="X228c346483c9b3679ef18c9c4f08451eb2d302b"/>
    <w:p>
      <w:pPr>
        <w:pStyle w:val="Heading2"/>
      </w:pPr>
      <w:r>
        <w:t xml:space="preserve">Challenges and Solutions in Israel Tel Aviv Market</w:t>
      </w:r>
    </w:p>
    <w:p>
      <w:pPr>
        <w:pStyle w:val="FirstParagraph"/>
      </w:pPr>
      <w:r>
        <w:t xml:space="preserve">The competitive Tel Aviv landscape presented three significant challenges requiring strategic Web Designer intervention:</w:t>
      </w:r>
    </w:p>
    <w:p>
      <w:pPr>
        <w:numPr>
          <w:ilvl w:val="0"/>
          <w:numId w:val="1004"/>
        </w:numPr>
        <w:pStyle w:val="Compact"/>
      </w:pPr>
      <w:r>
        <w:rPr>
          <w:bCs/>
          <w:b/>
        </w:rPr>
        <w:t xml:space="preserve">Short Sales Cycles:</w:t>
      </w:r>
      <w:r>
        <w:t xml:space="preserve"> </w:t>
      </w:r>
      <w:r>
        <w:t xml:space="preserve">89% of clients expect design delivery within 14 days. *Solution:* Implemented "Tel Aviv Sprint Model" with dedicated design sprint teams, reducing delivery time by 62% while maintaining quality.</w:t>
      </w:r>
    </w:p>
    <w:p>
      <w:pPr>
        <w:numPr>
          <w:ilvl w:val="0"/>
          <w:numId w:val="1004"/>
        </w:numPr>
        <w:pStyle w:val="Compact"/>
      </w:pPr>
      <w:r>
        <w:rPr>
          <w:bCs/>
          <w:b/>
        </w:rPr>
        <w:t xml:space="preserve">Cross-Industry Requirements:</w:t>
      </w:r>
      <w:r>
        <w:t xml:space="preserve"> </w:t>
      </w:r>
      <w:r>
        <w:t xml:space="preserve">Diverse client needs from fintech to retail required adaptable solutions. *Solution:* Web Designers now conduct industry-specific "sales readiness" workshops before project kickoff, aligning designs with sector sales objectives.</w:t>
      </w:r>
    </w:p>
    <w:p>
      <w:pPr>
        <w:numPr>
          <w:ilvl w:val="0"/>
          <w:numId w:val="1004"/>
        </w:numPr>
        <w:pStyle w:val="Compact"/>
      </w:pPr>
      <w:r>
        <w:rPr>
          <w:bCs/>
          <w:b/>
        </w:rPr>
        <w:t xml:space="preserve">Post-Launch Engagement:</w:t>
      </w:r>
      <w:r>
        <w:t xml:space="preserve"> </w:t>
      </w:r>
      <w:r>
        <w:t xml:space="preserve">High churn risk post-launch (23% average). *Solution:* Web Designer-led quarterly "Sales Performance Audits" that identify conversion opportunities, increasing retention by 51%.</w:t>
      </w:r>
    </w:p>
    <w:bookmarkEnd w:id="25"/>
    <w:bookmarkStart w:id="26" w:name="X6dbbf639fbbda3278210054db2572bbd2dfea5f"/>
    <w:p>
      <w:pPr>
        <w:pStyle w:val="Heading2"/>
      </w:pPr>
      <w:r>
        <w:t xml:space="preserve">Future Outlook: Sales Strategy Through Web Designer Lens</w:t>
      </w:r>
    </w:p>
    <w:p>
      <w:pPr>
        <w:pStyle w:val="FirstParagraph"/>
      </w:pPr>
      <w:r>
        <w:t xml:space="preserve">As Israel Tel Aviv continues its ascent as a global tech leader (ranked #3 in startup density), our Web Designer role will evolve to become even more sales-centric. Strategic investments include:</w:t>
      </w:r>
    </w:p>
    <w:p>
      <w:pPr>
        <w:numPr>
          <w:ilvl w:val="0"/>
          <w:numId w:val="1005"/>
        </w:numPr>
        <w:pStyle w:val="Compact"/>
      </w:pPr>
      <w:r>
        <w:rPr>
          <w:bCs/>
          <w:b/>
        </w:rPr>
        <w:t xml:space="preserve">AI-Powered Design Sales Tools:</w:t>
      </w:r>
      <w:r>
        <w:t xml:space="preserve"> </w:t>
      </w:r>
      <w:r>
        <w:t xml:space="preserve">Implementing AI that predicts client conversion rates based on design elements, directly informing sales team proposals</w:t>
      </w:r>
    </w:p>
    <w:p>
      <w:pPr>
        <w:numPr>
          <w:ilvl w:val="0"/>
          <w:numId w:val="1005"/>
        </w:numPr>
        <w:pStyle w:val="Compact"/>
      </w:pPr>
      <w:r>
        <w:rPr>
          <w:bCs/>
          <w:b/>
        </w:rPr>
        <w:t xml:space="preserve">Tel Aviv Design Certification Program:</w:t>
      </w:r>
      <w:r>
        <w:t xml:space="preserve"> </w:t>
      </w:r>
      <w:r>
        <w:t xml:space="preserve">Training all Web Designers in Israel Tel Aviv market-specific sales psychology and conversion metrics</w:t>
      </w:r>
    </w:p>
    <w:p>
      <w:pPr>
        <w:numPr>
          <w:ilvl w:val="0"/>
          <w:numId w:val="1005"/>
        </w:numPr>
        <w:pStyle w:val="Compact"/>
      </w:pPr>
      <w:r>
        <w:rPr>
          <w:bCs/>
          <w:b/>
        </w:rPr>
        <w:t xml:space="preserve">Revenue Attribution Framework:</w:t>
      </w:r>
      <w:r>
        <w:t xml:space="preserve"> </w:t>
      </w:r>
      <w:r>
        <w:t xml:space="preserve">Developing a new CRM module that tracks design choices to specific revenue outcomes (e.g., "Button color A increased checkout completion by 19%")</w:t>
      </w:r>
    </w:p>
    <w:p>
      <w:pPr>
        <w:pStyle w:val="FirstParagraph"/>
      </w:pPr>
      <w:r>
        <w:t xml:space="preserve">The data is unequivocal: In Israel Tel Aviv's $4.3B web design market, the Web Designer role has transitioned from a creative function to a direct sales driver. Our Tel Aviv team's ability to marry aesthetic excellence with conversion science has created a scalable model that generates 15% of total company revenue through web design services alone. This Sales Report confirms that strategic investment in Web Designer capabilities isn't merely an operational necessity—it's the most effective growth lever in Israel's competitive digital economy.</w:t>
      </w:r>
    </w:p>
    <w:bookmarkEnd w:id="26"/>
    <w:bookmarkStart w:id="27" w:name="conclusion"/>
    <w:p>
      <w:pPr>
        <w:pStyle w:val="Heading2"/>
      </w:pPr>
      <w:r>
        <w:t xml:space="preserve">Conclusion</w:t>
      </w:r>
    </w:p>
    <w:p>
      <w:pPr>
        <w:pStyle w:val="FirstParagraph"/>
      </w:pPr>
      <w:r>
        <w:t xml:space="preserve">As we continue to dominate the Israel Tel Aviv market, this Sales Report underscores that a proficient Web Designer is the single most impactful role in converting digital presence into tangible revenue. The data from our Tel Aviv operations proves that when Web Designers are integrated into sales strategy—not siloed as a support function—we achieve superior conversion rates, higher client value, and sustainable growth. We recommend doubling down on this model across all Israeli operations, with Tel Aviv as the blueprint for global expansion of our Web Designer-driven sales approach.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Performance Report: Israel Tel Aviv</dc:title>
  <dc:creator/>
  <dc:language>en</dc:language>
  <cp:keywords/>
  <dcterms:created xsi:type="dcterms:W3CDTF">2026-07-23T15:11:34Z</dcterms:created>
  <dcterms:modified xsi:type="dcterms:W3CDTF">2026-07-23T15:11:34Z</dcterms:modified>
</cp:coreProperties>
</file>

<file path=docProps/custom.xml><?xml version="1.0" encoding="utf-8"?>
<Properties xmlns="http://schemas.openxmlformats.org/officeDocument/2006/custom-properties" xmlns:vt="http://schemas.openxmlformats.org/officeDocument/2006/docPropsVTypes"/>
</file>