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9" w:name="Xfd8162e94cb37129561b595a25cb1bee151b036"/>
    <w:p>
      <w:pPr>
        <w:pStyle w:val="Heading1"/>
      </w:pPr>
      <w:r>
        <w:t xml:space="preserve">Professional Web Designer Sales Performance Report: Kuala Lumpur Market Analysis (Q3 2023)</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across Malaysia, with primary focus on Kuala Lumpur's dynamic digital landscape. The quarter concluded with a 34% year-over-year growth in web design contracts, totaling RM 875,000 in revenue within Malaysia Kuala Lumpur. This growth positions us as the leading agency for enterprise-grade web solutions in Southeast Asia's most digitally advanced capital city. Our strategic focus on integrating local Malaysian business needs with cutting-edge design principles has driven exceptional client acquisition rates.</w:t>
      </w:r>
    </w:p>
    <w:bookmarkEnd w:id="20"/>
    <w:bookmarkStart w:id="21" w:name="Xb42597c1d1ff79ef4f9107c2b0c09b55f867455"/>
    <w:p>
      <w:pPr>
        <w:pStyle w:val="Heading2"/>
      </w:pPr>
      <w:r>
        <w:t xml:space="preserve">Market Context: Web Designer Demand in Kuala Lumpur</w:t>
      </w:r>
    </w:p>
    <w:p>
      <w:pPr>
        <w:pStyle w:val="FirstParagraph"/>
      </w:pPr>
      <w:r>
        <w:t xml:space="preserve">Kuala Lumpur continues to solidify its position as Malaysia's digital hub, with 78% of the nation's e-commerce transactions originating from the city (Malaysia Digital Economy Corporation, Q2 2023). This surge has created unprecedented demand for specialized Web Designer services that understand both global UX standards and local market nuances. Our analysis reveals that KL-based businesses require websites optimized for:</w:t>
      </w:r>
    </w:p>
    <w:p>
      <w:pPr>
        <w:numPr>
          <w:ilvl w:val="0"/>
          <w:numId w:val="1001"/>
        </w:numPr>
        <w:pStyle w:val="Compact"/>
      </w:pPr>
      <w:r>
        <w:t xml:space="preserve">Multi-lingual support (Bahasa Melayu, English, Mandarin)</w:t>
      </w:r>
    </w:p>
    <w:p>
      <w:pPr>
        <w:numPr>
          <w:ilvl w:val="0"/>
          <w:numId w:val="1001"/>
        </w:numPr>
        <w:pStyle w:val="Compact"/>
      </w:pPr>
      <w:r>
        <w:t xml:space="preserve">Mobile-first design prioritizing 4G/5G connectivity patterns</w:t>
      </w:r>
    </w:p>
    <w:p>
      <w:pPr>
        <w:numPr>
          <w:ilvl w:val="0"/>
          <w:numId w:val="1001"/>
        </w:numPr>
        <w:pStyle w:val="Compact"/>
      </w:pPr>
      <w:r>
        <w:t xml:space="preserve">Cultural adaptation of user interfaces for Southeast Asian consumers</w:t>
      </w:r>
    </w:p>
    <w:bookmarkEnd w:id="21"/>
    <w:bookmarkStart w:id="22" w:name="X0e4cacea1e97fca5cc6d8d8721714cc359a01c3"/>
    <w:p>
      <w:pPr>
        <w:pStyle w:val="Heading2"/>
      </w:pPr>
      <w:r>
        <w:t xml:space="preserve">Key Sales Performance Metrics (Kuala Lumpur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Web Designer Contracts (KL)</w:t>
      </w:r>
    </w:p>
    <w:p>
      <w:pPr>
        <w:pStyle w:val="BodyText"/>
      </w:pPr>
      <w:r>
        <w:t xml:space="preserve">47</w:t>
      </w:r>
    </w:p>
    <w:p>
      <w:pPr>
        <w:pStyle w:val="BodyText"/>
      </w:pPr>
      <w:r>
        <w:t xml:space="preserve">35</w:t>
      </w:r>
    </w:p>
    <w:p>
      <w:pPr>
        <w:pStyle w:val="BodyText"/>
      </w:pPr>
      <w:r>
        <w:t xml:space="preserve">+34.3%</w:t>
      </w:r>
    </w:p>
    <w:p>
      <w:pPr>
        <w:pStyle w:val="BodyText"/>
      </w:pPr>
      <w:r>
        <w:t xml:space="preserve">Avg. Contract Value (RM)</w:t>
      </w:r>
    </w:p>
    <w:p>
      <w:pPr>
        <w:pStyle w:val="BodyText"/>
      </w:pPr>
      <w:r>
        <w:t xml:space="preserve">18,617</w:t>
      </w:r>
    </w:p>
    <w:p>
      <w:pPr>
        <w:pStyle w:val="BodyText"/>
      </w:pPr>
      <w:r>
        <w:t xml:space="preserve">15,200</w:t>
      </w:r>
    </w:p>
    <w:p>
      <w:pPr>
        <w:pStyle w:val="BodyText"/>
      </w:pPr>
      <w:r>
        <w:t xml:space="preserve">Total Revenue (KL)</w:t>
      </w:r>
    </w:p>
    <w:p>
      <w:pPr>
        <w:pStyle w:val="BodyText"/>
      </w:pPr>
      <w:r>
        <w:t xml:space="preserve">RM 875,000</w:t>
      </w:r>
    </w:p>
    <w:p>
      <w:pPr>
        <w:pStyle w:val="BodyText"/>
      </w:pPr>
      <w:r>
        <w:t xml:space="preserve">RM 652,493</w:t>
      </w:r>
    </w:p>
    <w:p>
      <w:pPr>
        <w:pStyle w:val="BodyText"/>
      </w:pPr>
      <w:r>
        <w:t xml:space="preserve">+34.1%</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+13 pts</w:t>
      </w:r>
    </w:p>
    <w:bookmarkEnd w:id="22"/>
    <w:bookmarkStart w:id="23" w:name="X954ee271c7ed19e1da56a5f6235a87bc66978c1"/>
    <w:p>
      <w:pPr>
        <w:pStyle w:val="Heading2"/>
      </w:pPr>
      <w:r>
        <w:t xml:space="preserve">Strategic Client Acquisition in Malaysia's Digital Capital</w:t>
      </w:r>
    </w:p>
    <w:p>
      <w:pPr>
        <w:pStyle w:val="FirstParagraph"/>
      </w:pPr>
      <w:r>
        <w:t xml:space="preserve">Kuala Lumpur's business ecosystem has become our most productive sales channel, accounting for 87% of total Malaysia revenue. Our targeted approach includes:</w:t>
      </w:r>
    </w:p>
    <w:p>
      <w:pPr>
        <w:numPr>
          <w:ilvl w:val="0"/>
          <w:numId w:val="1002"/>
        </w:numPr>
        <w:pStyle w:val="Compact"/>
      </w:pPr>
      <w:r>
        <w:rPr>
          <w:bCs/>
          <w:b/>
        </w:rPr>
        <w:t xml:space="preserve">Niche Industry Focus:</w:t>
      </w:r>
      <w:r>
        <w:t xml:space="preserve"> </w:t>
      </w:r>
      <w:r>
        <w:t xml:space="preserve">Specialized web solutions for KL-based F&amp;B chains (e.g., Makan24, Kedai Kopi), property developers (e.g., Sime Darby Property), and fintech startups at Kuala Lumpur Business Park</w:t>
      </w:r>
    </w:p>
    <w:p>
      <w:pPr>
        <w:numPr>
          <w:ilvl w:val="0"/>
          <w:numId w:val="1002"/>
        </w:numPr>
        <w:pStyle w:val="Compact"/>
      </w:pPr>
      <w:r>
        <w:rPr>
          <w:bCs/>
          <w:b/>
        </w:rPr>
        <w:t xml:space="preserve">Local Partnership Ecosystem:</w:t>
      </w:r>
      <w:r>
        <w:t xml:space="preserve"> </w:t>
      </w:r>
      <w:r>
        <w:t xml:space="preserve">Collaborations with KL digital marketing agencies like Branding Malaysia and TechSprint KL for co-selling opportunities</w:t>
      </w:r>
    </w:p>
    <w:p>
      <w:pPr>
        <w:numPr>
          <w:ilvl w:val="0"/>
          <w:numId w:val="1002"/>
        </w:numPr>
        <w:pStyle w:val="Compact"/>
      </w:pPr>
      <w:r>
        <w:rPr>
          <w:bCs/>
          <w:b/>
        </w:rPr>
        <w:t xml:space="preserve">Cultural Intelligence Integration:</w:t>
      </w:r>
      <w:r>
        <w:t xml:space="preserve"> </w:t>
      </w:r>
      <w:r>
        <w:t xml:space="preserve">Web Designer teams now undergo mandatory Malaysia-specific cultural training to avoid design pitfalls (e.g., color symbolism, navigation preferences)</w:t>
      </w:r>
    </w:p>
    <w:bookmarkEnd w:id="23"/>
    <w:bookmarkStart w:id="24" w:name="Xfedd517ba188e302c4783f82829202f508125c9"/>
    <w:p>
      <w:pPr>
        <w:pStyle w:val="Heading2"/>
      </w:pPr>
      <w:r>
        <w:t xml:space="preserve">Case Study: Premier Hotel Chain Transformation</w:t>
      </w:r>
    </w:p>
    <w:p>
      <w:pPr>
        <w:pStyle w:val="FirstParagraph"/>
      </w:pPr>
      <w:r>
        <w:t xml:space="preserve">A top-tier KL hotel group approached our Web Designer team seeking a mobile-optimized booking platform. Recognizing Malaysia's 92% smartphone usage rate in travel bookings, we delivered:</w:t>
      </w:r>
    </w:p>
    <w:p>
      <w:pPr>
        <w:numPr>
          <w:ilvl w:val="0"/>
          <w:numId w:val="1003"/>
        </w:numPr>
        <w:pStyle w:val="Compact"/>
      </w:pPr>
      <w:r>
        <w:t xml:space="preserve">A Bahasa Melayu-first interface with simplified Mandarin support</w:t>
      </w:r>
    </w:p>
    <w:p>
      <w:pPr>
        <w:numPr>
          <w:ilvl w:val="0"/>
          <w:numId w:val="1003"/>
        </w:numPr>
        <w:pStyle w:val="Compact"/>
      </w:pPr>
      <w:r>
        <w:t xml:space="preserve">Integrated payment gateway for local e-wallets (Touch 'n Go, Boost)</w:t>
      </w:r>
    </w:p>
    <w:p>
      <w:pPr>
        <w:numPr>
          <w:ilvl w:val="0"/>
          <w:numId w:val="1003"/>
        </w:numPr>
        <w:pStyle w:val="Compact"/>
      </w:pPr>
      <w:r>
        <w:t xml:space="preserve">Location-based room recommendations using KL landmark data</w:t>
      </w:r>
    </w:p>
    <w:p>
      <w:pPr>
        <w:pStyle w:val="FirstParagraph"/>
      </w:pPr>
      <w:r>
        <w:t xml:space="preserve">The solution increased direct bookings by 41% within 90 days and generated RM 235,000 in incremental revenue for the client. This project exemplifies how our Web Designer services directly address Malaysia's unique digital consumer behavior.</w:t>
      </w:r>
    </w:p>
    <w:bookmarkEnd w:id="24"/>
    <w:bookmarkStart w:id="25" w:name="market-trends-driving-sales-success"/>
    <w:p>
      <w:pPr>
        <w:pStyle w:val="Heading2"/>
      </w:pPr>
      <w:r>
        <w:t xml:space="preserve">Market Trends Driving Sales Success</w:t>
      </w:r>
    </w:p>
    <w:p>
      <w:pPr>
        <w:pStyle w:val="FirstParagraph"/>
      </w:pPr>
      <w:r>
        <w:t xml:space="preserve">Three critical trends have amplified our Web Designer sales performance in Kuala Lumpur:</w:t>
      </w:r>
    </w:p>
    <w:p>
      <w:pPr>
        <w:numPr>
          <w:ilvl w:val="0"/>
          <w:numId w:val="1004"/>
        </w:numPr>
        <w:pStyle w:val="Compact"/>
      </w:pPr>
      <w:r>
        <w:rPr>
          <w:bCs/>
          <w:b/>
        </w:rPr>
        <w:t xml:space="preserve">National Digital Transformation Push:</w:t>
      </w:r>
      <w:r>
        <w:t xml:space="preserve"> </w:t>
      </w:r>
      <w:r>
        <w:t xml:space="preserve">The Malaysian Government's MyDigital initiative has increased corporate web investment by 68% among KL SMEs (MDEC, July 2023)</w:t>
      </w:r>
    </w:p>
    <w:p>
      <w:pPr>
        <w:numPr>
          <w:ilvl w:val="0"/>
          <w:numId w:val="1004"/>
        </w:numPr>
        <w:pStyle w:val="Compact"/>
      </w:pPr>
      <w:r>
        <w:rPr>
          <w:bCs/>
          <w:b/>
        </w:rPr>
        <w:t xml:space="preserve">Rise of Mobile-First Consumers:</w:t>
      </w:r>
      <w:r>
        <w:t xml:space="preserve"> </w:t>
      </w:r>
      <w:r>
        <w:t xml:space="preserve">With Kuala Lumpur's average mobile data usage at 14.7GB/month, our responsive designs now account for 91% of all projects</w:t>
      </w:r>
    </w:p>
    <w:p>
      <w:pPr>
        <w:numPr>
          <w:ilvl w:val="0"/>
          <w:numId w:val="1004"/>
        </w:numPr>
        <w:pStyle w:val="Compact"/>
      </w:pPr>
      <w:r>
        <w:rPr>
          <w:bCs/>
          <w:b/>
        </w:rPr>
        <w:t xml:space="preserve">Competitive Differentiation Demand:</w:t>
      </w:r>
      <w:r>
        <w:t xml:space="preserve"> </w:t>
      </w:r>
      <w:r>
        <w:t xml:space="preserve">KL businesses increasingly seek Web Designer services that incorporate AI chatbots customized for Malaysian customer service expectations</w:t>
      </w:r>
    </w:p>
    <w:bookmarkEnd w:id="25"/>
    <w:bookmarkStart w:id="26" w:name="challenges-and-strategic-adaptations"/>
    <w:p>
      <w:pPr>
        <w:pStyle w:val="Heading2"/>
      </w:pPr>
      <w:r>
        <w:t xml:space="preserve">Challenges and Strategic Adaptations</w:t>
      </w:r>
    </w:p>
    <w:p>
      <w:pPr>
        <w:pStyle w:val="FirstParagraph"/>
      </w:pPr>
      <w:r>
        <w:t xml:space="preserve">We identified two key challenges requiring immediate adaptation:</w:t>
      </w:r>
    </w:p>
    <w:p>
      <w:pPr>
        <w:numPr>
          <w:ilvl w:val="0"/>
          <w:numId w:val="1005"/>
        </w:numPr>
        <w:pStyle w:val="Compact"/>
      </w:pPr>
      <w:r>
        <w:rPr>
          <w:iCs/>
          <w:i/>
        </w:rPr>
        <w:t xml:space="preserve">Price Sensitivity:</w:t>
      </w:r>
      <w:r>
        <w:t xml:space="preserve"> </w:t>
      </w:r>
      <w:r>
        <w:t xml:space="preserve">Some KL SMEs initially resisted premium pricing, prompting our sales team to implement flexible payment plans aligned with Malaysia's GST framework</w:t>
      </w:r>
    </w:p>
    <w:p>
      <w:pPr>
        <w:numPr>
          <w:ilvl w:val="0"/>
          <w:numId w:val="1005"/>
        </w:numPr>
        <w:pStyle w:val="Compact"/>
      </w:pPr>
      <w:r>
        <w:rPr>
          <w:iCs/>
          <w:i/>
        </w:rPr>
        <w:t xml:space="preserve">Talent Retention:</w:t>
      </w:r>
      <w:r>
        <w:t xml:space="preserve"> </w:t>
      </w:r>
      <w:r>
        <w:t xml:space="preserve">High competition for skilled Web Designer talent in Kuala Lumpur led us to establish a local training academy at the Petaling Jaya Tech Hub</w:t>
      </w:r>
    </w:p>
    <w:bookmarkEnd w:id="26"/>
    <w:bookmarkStart w:id="27" w:name="Xa0deb6718819783833c14b1f8d2bf7055c2e653"/>
    <w:p>
      <w:pPr>
        <w:pStyle w:val="Heading2"/>
      </w:pPr>
      <w:r>
        <w:t xml:space="preserve">Recommendations for Q4 2023 (Malaysia Kuala Lumpur Focus)</w:t>
      </w:r>
    </w:p>
    <w:p>
      <w:pPr>
        <w:pStyle w:val="FirstParagraph"/>
      </w:pPr>
      <w:r>
        <w:t xml:space="preserve">To sustain growth, we propose:</w:t>
      </w:r>
    </w:p>
    <w:p>
      <w:pPr>
        <w:numPr>
          <w:ilvl w:val="0"/>
          <w:numId w:val="1006"/>
        </w:numPr>
        <w:pStyle w:val="Compact"/>
      </w:pPr>
      <w:r>
        <w:t xml:space="preserve">Launch a "KL Small Business Web Accelerator" program with subsidized packages for MSMEs in Petaling Jaya and Bangsar</w:t>
      </w:r>
    </w:p>
    <w:p>
      <w:pPr>
        <w:numPr>
          <w:ilvl w:val="0"/>
          <w:numId w:val="1006"/>
        </w:numPr>
        <w:pStyle w:val="Compact"/>
      </w:pPr>
      <w:r>
        <w:t xml:space="preserve">Develop Malaysia-specific UX templates for common local business types (e.g., kedai makan, insurance agencies)</w:t>
      </w:r>
    </w:p>
    <w:p>
      <w:pPr>
        <w:numPr>
          <w:ilvl w:val="0"/>
          <w:numId w:val="1006"/>
        </w:numPr>
        <w:pStyle w:val="Compact"/>
      </w:pPr>
      <w:r>
        <w:t xml:space="preserve">Prioritize partnerships with KL-based digital marketing firms for bundled service offerings</w:t>
      </w:r>
    </w:p>
    <w:p>
      <w:pPr>
        <w:numPr>
          <w:ilvl w:val="0"/>
          <w:numId w:val="1006"/>
        </w:numPr>
        <w:pStyle w:val="Compact"/>
      </w:pPr>
      <w:r>
        <w:t xml:space="preserve">Implement quarterly cultural competency workshops for all Web Designer staff focused on Malaysian consumer psychology</w:t>
      </w:r>
    </w:p>
    <w:bookmarkEnd w:id="27"/>
    <w:bookmarkStart w:id="28" w:name="X3981123b6914e0296d24951ce255cf4cfda3e23"/>
    <w:p>
      <w:pPr>
        <w:pStyle w:val="Heading2"/>
      </w:pPr>
      <w:r>
        <w:t xml:space="preserve">Conclusion: The Future of Web Design in Malaysia Kuala Lumpur</w:t>
      </w:r>
    </w:p>
    <w:p>
      <w:pPr>
        <w:pStyle w:val="FirstParagraph"/>
      </w:pPr>
      <w:r>
        <w:t xml:space="preserve">This Sales Report underscores that our Web Designer services have become indispensable for Malaysia's digital economy, particularly within Kuala Lumpur's thriving business ecosystem. The city's rapid digital adoption rate—exceeding national averages by 47%—creates a robust foundation for continued growth. We project Q4 revenue to reach RM 1.02 million from Kuala Lumpur alone, driven by our specialized approach that marries global design excellence with hyper-local Malaysian market intelligence.</w:t>
      </w:r>
    </w:p>
    <w:p>
      <w:pPr>
        <w:pStyle w:val="BodyText"/>
      </w:pPr>
      <w:r>
        <w:t xml:space="preserve">As Malaysia's digital transformation accelerates, the role of the professional Web Designer has evolved beyond aesthetics to become a strategic business enabler. Our success in Kuala Lumpur demonstrates that when design solutions are meticulously calibrated for local context—accounting for language preferences, payment behaviors, and cultural touchpoints—the impact extends far beyond visual appeal to directly influence revenue generation. The future belongs to Web Designer professionals who understand that Malaysia's digital landscape is not merely a market but an ecosystem requiring deep cultural immersion.</w:t>
      </w:r>
    </w:p>
    <w:p>
      <w:pPr>
        <w:pStyle w:val="BodyText"/>
      </w:pPr>
      <w:r>
        <w:rPr>
          <w:bCs/>
          <w:b/>
        </w:rPr>
        <w:t xml:space="preserve">Prepared for:</w:t>
      </w:r>
      <w:r>
        <w:t xml:space="preserve"> </w:t>
      </w:r>
      <w:r>
        <w:t xml:space="preserve">Executive Leadership Team, Malaysia Digital Economy Corporation</w:t>
      </w:r>
      <w:r>
        <w:br/>
      </w:r>
      <w:r>
        <w:rPr>
          <w:bCs/>
          <w:b/>
        </w:rPr>
        <w:t xml:space="preserve">Reporting Period:</w:t>
      </w:r>
      <w:r>
        <w:t xml:space="preserve"> </w:t>
      </w:r>
      <w:r>
        <w:t xml:space="preserve">July 1 - September 30, 2023</w:t>
      </w:r>
      <w:r>
        <w:br/>
      </w:r>
      <w:r>
        <w:rPr>
          <w:bCs/>
          <w:b/>
        </w:rPr>
        <w:t xml:space="preserve">Distribution:</w:t>
      </w:r>
      <w:r>
        <w:t xml:space="preserve"> </w:t>
      </w:r>
      <w:r>
        <w:t xml:space="preserve">Kuala Lumpur Office, Penang Headquarters</w:t>
      </w:r>
    </w:p>
    <w:p>
      <w:r>
        <w:pict>
          <v:rect style="width:0;height:1.5pt" o:hralign="center" o:hrstd="t" o:hr="t"/>
        </w:pict>
      </w:r>
    </w:p>
    <w:p>
      <w:pPr>
        <w:pStyle w:val="FirstParagraph"/>
      </w:pPr>
      <w:r>
        <w:rPr>
          <w:iCs/>
          <w:i/>
        </w:rPr>
        <w:t xml:space="preserve">This Sales Report is a proprietary document of [Your Agency Name]. All rights reserved. Data sourced from Malaysia Digital Economy Corporation (MDEC), Statista, and internal CRM analytics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 Malaysia Kuala Lumpur</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