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0" w:name="X1a3f5b802a01db51476f1cab4bbecd31cdc9fca"/>
    <w:p>
      <w:pPr>
        <w:pStyle w:val="Heading1"/>
      </w:pPr>
      <w:r>
        <w:t xml:space="preserve">Quarterly Sales Report: Strategic Growth of Web Designer Services in Turkey Ankara</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across the dynamic market of Turkey Ankara. Covering Q1-Q3 2023, this document demonstrates a remarkable 37% year-over-year growth in service adoption, solidifying Ankara as a critical hub for digital transformation in Central Anatolia. The success is driven by our specialized approach to addressing unique business challenges faced by enterprises operating within the Turkey Ankara ecosystem. Our Web Designer team has not only met but exceeded client expectations through culturally attuned, mobile-first solutions tailored to local market dynamics.</w:t>
      </w:r>
    </w:p>
    <w:bookmarkEnd w:id="20"/>
    <w:bookmarkStart w:id="21" w:name="Xad15710461d866d01f2856ce881a20082d5329b"/>
    <w:p>
      <w:pPr>
        <w:pStyle w:val="Heading2"/>
      </w:pPr>
      <w:r>
        <w:t xml:space="preserve">Market Context: Why Ankara Matters for Web Design</w:t>
      </w:r>
    </w:p>
    <w:p>
      <w:pPr>
        <w:pStyle w:val="FirstParagraph"/>
      </w:pPr>
      <w:r>
        <w:t xml:space="preserve">Ankara, as Turkey's political and administrative capital, hosts over 30% of the nation's SMEs in key sectors including government contracting, education technology, healthcare services, and emerging startups. Unlike Istanbul's more saturated market, Ankara presents a high-value opportunity where businesses increasingly recognize digital presence as non-negotiable for competitiveness. Our sales data confirms that 68% of new Web Designer service contracts originated from companies headquartered within Ankara's Kızılay, Çankaya, and Mamak districts – regions experiencing rapid digital adoption. This strategic focus on Turkey's core administrative center has yielded exceptional ROI for our clients.</w:t>
      </w:r>
    </w:p>
    <w:bookmarkEnd w:id="21"/>
    <w:bookmarkStart w:id="24" w:name="performance-highlights-q1-q3-2023"/>
    <w:p>
      <w:pPr>
        <w:pStyle w:val="Heading2"/>
      </w:pPr>
      <w:r>
        <w:t xml:space="preserve">Performance Highlights: Q1-Q3 2023</w:t>
      </w:r>
    </w:p>
    <w:bookmarkStart w:id="22" w:name="sales-metrics"/>
    <w:p>
      <w:pPr>
        <w:pStyle w:val="Heading3"/>
      </w:pPr>
      <w:r>
        <w:t xml:space="preserve">Sales Metrics</w:t>
      </w:r>
    </w:p>
    <w:p>
      <w:pPr>
        <w:numPr>
          <w:ilvl w:val="0"/>
          <w:numId w:val="1001"/>
        </w:numPr>
        <w:pStyle w:val="Compact"/>
      </w:pPr>
      <w:r>
        <w:rPr>
          <w:bCs/>
          <w:b/>
        </w:rPr>
        <w:t xml:space="preserve">Revenue Growth:</w:t>
      </w:r>
      <w:r>
        <w:t xml:space="preserve"> </w:t>
      </w:r>
      <w:r>
        <w:t xml:space="preserve">Total revenue from Web Designer services in Ankara reached €485,000 (up 41% YoY), contributing to 62% of our national service revenue.</w:t>
      </w:r>
    </w:p>
    <w:p>
      <w:pPr>
        <w:numPr>
          <w:ilvl w:val="0"/>
          <w:numId w:val="1001"/>
        </w:numPr>
        <w:pStyle w:val="Compact"/>
      </w:pPr>
      <w:r>
        <w:rPr>
          <w:bCs/>
          <w:b/>
        </w:rPr>
        <w:t xml:space="preserve">New Client Acquisition:</w:t>
      </w:r>
      <w:r>
        <w:t xml:space="preserve"> </w:t>
      </w:r>
      <w:r>
        <w:t xml:space="preserve">97 new business contracts signed in Ankara – a 31% increase from H1 2022. Key sectors: Tourism (38%), Professional Services (27%), Manufacturing (19%).</w:t>
      </w:r>
    </w:p>
    <w:p>
      <w:pPr>
        <w:numPr>
          <w:ilvl w:val="0"/>
          <w:numId w:val="1001"/>
        </w:numPr>
        <w:pStyle w:val="Compact"/>
      </w:pPr>
      <w:r>
        <w:t xml:space="preserve">86% renewal rate for existing Web Designer clients in Turkey Ankara, significantly above the industry average of 74%.</w:t>
      </w:r>
    </w:p>
    <w:bookmarkEnd w:id="22"/>
    <w:bookmarkStart w:id="23" w:name="strategic-service-adoption"/>
    <w:p>
      <w:pPr>
        <w:pStyle w:val="Heading3"/>
      </w:pPr>
      <w:r>
        <w:t xml:space="preserve">Strategic Service Adoption</w:t>
      </w:r>
    </w:p>
    <w:p>
      <w:pPr>
        <w:pStyle w:val="FirstParagraph"/>
      </w:pPr>
      <w:r>
        <w:t xml:space="preserve">The most successful Web Designer packages in Ankara combined core development with hyper-localized features:</w:t>
      </w:r>
    </w:p>
    <w:p>
      <w:pPr>
        <w:numPr>
          <w:ilvl w:val="0"/>
          <w:numId w:val="1002"/>
        </w:numPr>
        <w:pStyle w:val="Compact"/>
      </w:pPr>
      <w:r>
        <w:rPr>
          <w:bCs/>
          <w:b/>
        </w:rPr>
        <w:t xml:space="preserve">Mobile-First E-commerce Sites (52% of contracts):</w:t>
      </w:r>
      <w:r>
        <w:t xml:space="preserve"> </w:t>
      </w:r>
      <w:r>
        <w:t xml:space="preserve">Critical for Ankara-based retailers targeting Turkey's 93% mobile internet penetration. Example: A Kızılay textile manufacturer saw a 47% increase in online orders post-launch.</w:t>
      </w:r>
    </w:p>
    <w:p>
      <w:pPr>
        <w:numPr>
          <w:ilvl w:val="0"/>
          <w:numId w:val="1002"/>
        </w:numPr>
        <w:pStyle w:val="Compact"/>
      </w:pPr>
      <w:r>
        <w:rPr>
          <w:bCs/>
          <w:b/>
        </w:rPr>
        <w:t xml:space="preserve">Government-Compliant Portals (28% of contracts):</w:t>
      </w:r>
      <w:r>
        <w:t xml:space="preserve"> </w:t>
      </w:r>
      <w:r>
        <w:t xml:space="preserve">Meeting TCK (Turkish Public Procurement Authority) standards for local government contractors – a unique service differentiator for our Ankara-focused Web Designer team.</w:t>
      </w:r>
    </w:p>
    <w:p>
      <w:pPr>
        <w:numPr>
          <w:ilvl w:val="0"/>
          <w:numId w:val="1002"/>
        </w:numPr>
        <w:pStyle w:val="Compact"/>
      </w:pPr>
      <w:r>
        <w:rPr>
          <w:bCs/>
          <w:b/>
        </w:rPr>
        <w:t xml:space="preserve">Localized SEO Packages (35% of renewals):</w:t>
      </w:r>
      <w:r>
        <w:t xml:space="preserve"> </w:t>
      </w:r>
      <w:r>
        <w:t xml:space="preserve">Optimizing sites for Turkish language keywords like "Ankara otel rezervasyon" and "Ankara danışmanlık hizmetleri," driving 2.1x more organic traffic.</w:t>
      </w:r>
    </w:p>
    <w:bookmarkEnd w:id="23"/>
    <w:bookmarkEnd w:id="24"/>
    <w:bookmarkStart w:id="25" w:name="Xc68274268874138c17220d0dc85745aa7e0149e"/>
    <w:p>
      <w:pPr>
        <w:pStyle w:val="Heading2"/>
      </w:pPr>
      <w:r>
        <w:t xml:space="preserve">Client Success Story: Ankara-Based Tourism Consortium</w:t>
      </w:r>
    </w:p>
    <w:p>
      <w:pPr>
        <w:pStyle w:val="FirstParagraph"/>
      </w:pPr>
      <w:r>
        <w:t xml:space="preserve">A prime example of our Web Designer value in Turkey Ankara is our partnership with the "Ankara Cultural Travel Network" – a consortium of 47 local heritage sites. Before engagement, their combined online presence generated only 12% of total bookings through digital channels. Our Ankara-based Web Designer team implemented a unified mobile-optimized platform featuring:</w:t>
      </w:r>
    </w:p>
    <w:p>
      <w:pPr>
        <w:numPr>
          <w:ilvl w:val="0"/>
          <w:numId w:val="1003"/>
        </w:numPr>
        <w:pStyle w:val="Compact"/>
      </w:pPr>
      <w:r>
        <w:t xml:space="preserve">Turkish-language booking system with integrated payment (Turkish Lira, credit cards)</w:t>
      </w:r>
    </w:p>
    <w:p>
      <w:pPr>
        <w:numPr>
          <w:ilvl w:val="0"/>
          <w:numId w:val="1003"/>
        </w:numPr>
        <w:pStyle w:val="Compact"/>
      </w:pPr>
      <w:r>
        <w:t xml:space="preserve">Localized content highlighting Ankara-specific attractions (Anıtkabir, Gölbaşı Park)</w:t>
      </w:r>
    </w:p>
    <w:p>
      <w:pPr>
        <w:numPr>
          <w:ilvl w:val="0"/>
          <w:numId w:val="1003"/>
        </w:numPr>
        <w:pStyle w:val="Compact"/>
      </w:pPr>
      <w:r>
        <w:t xml:space="preserve">SEO targeting "Ankara tarihi yerler" and "Ankara turizm"</w:t>
      </w:r>
    </w:p>
    <w:p>
      <w:pPr>
        <w:pStyle w:val="FirstParagraph"/>
      </w:pPr>
      <w:r>
        <w:t xml:space="preserve">The result? 205% increase in online bookings within 8 months, with Ankara-based clients reporting a 34% reduction in customer service inquiries due to intuitive navigation. This case study is now a cornerstone of our sales pitch for the Turkey Ankara market.</w:t>
      </w:r>
    </w:p>
    <w:bookmarkEnd w:id="25"/>
    <w:bookmarkStart w:id="26" w:name="challenges-and-strategic-adaptations"/>
    <w:p>
      <w:pPr>
        <w:pStyle w:val="Heading2"/>
      </w:pPr>
      <w:r>
        <w:t xml:space="preserve">Challenges and Strategic Adaptations</w:t>
      </w:r>
    </w:p>
    <w:p>
      <w:pPr>
        <w:pStyle w:val="FirstParagraph"/>
      </w:pPr>
      <w:r>
        <w:t xml:space="preserve">Operating as Web Designer services in Turkey Ankara presented unique hurdles that we proactively addressed:</w:t>
      </w:r>
    </w:p>
    <w:p>
      <w:pPr>
        <w:numPr>
          <w:ilvl w:val="0"/>
          <w:numId w:val="1004"/>
        </w:numPr>
        <w:pStyle w:val="Compact"/>
      </w:pPr>
      <w:r>
        <w:rPr>
          <w:bCs/>
          <w:b/>
        </w:rPr>
        <w:t xml:space="preserve">Cultural Nuance Requirement:</w:t>
      </w:r>
      <w:r>
        <w:t xml:space="preserve"> </w:t>
      </w:r>
      <w:r>
        <w:t xml:space="preserve">Early client feedback indicated Western design aesthetics didn't resonate. Our Web Designer team implemented a mandatory cultural immersion workshop, resulting in 89% of projects incorporating local visual elements (e.g., using Ankara's flag colors strategically in CTAs).</w:t>
      </w:r>
    </w:p>
    <w:p>
      <w:pPr>
        <w:numPr>
          <w:ilvl w:val="0"/>
          <w:numId w:val="1004"/>
        </w:numPr>
        <w:pStyle w:val="Compact"/>
      </w:pPr>
      <w:r>
        <w:rPr>
          <w:bCs/>
          <w:b/>
        </w:rPr>
        <w:t xml:space="preserve">Infrastructure Considerations:</w:t>
      </w:r>
      <w:r>
        <w:t xml:space="preserve"> </w:t>
      </w:r>
      <w:r>
        <w:t xml:space="preserve">Addressing variable internet speeds across Ankara districts by developing "lightweight" site variants that load 40% faster on slower connections – a feature now standard in our Turkey Ankara service package.</w:t>
      </w:r>
    </w:p>
    <w:p>
      <w:pPr>
        <w:numPr>
          <w:ilvl w:val="0"/>
          <w:numId w:val="1004"/>
        </w:numPr>
        <w:pStyle w:val="Compact"/>
      </w:pPr>
      <w:r>
        <w:rPr>
          <w:bCs/>
          <w:b/>
        </w:rPr>
        <w:t xml:space="preserve">Local Compliance:</w:t>
      </w:r>
      <w:r>
        <w:t xml:space="preserve"> </w:t>
      </w:r>
      <w:r>
        <w:t xml:space="preserve">Partnering with Ankara Chamber of Commerce to ensure all sites meet "e-Turkey" digital accessibility standards, making this a key selling point for government-related clients.</w:t>
      </w:r>
    </w:p>
    <w:bookmarkEnd w:id="26"/>
    <w:bookmarkStart w:id="27" w:name="competitive-landscape-analysis"/>
    <w:p>
      <w:pPr>
        <w:pStyle w:val="Heading2"/>
      </w:pPr>
      <w:r>
        <w:t xml:space="preserve">Competitive Landscape Analysis</w:t>
      </w:r>
    </w:p>
    <w:p>
      <w:pPr>
        <w:pStyle w:val="FirstParagraph"/>
      </w:pPr>
      <w:r>
        <w:t xml:space="preserve">Ankara's Web Designer market shows distinct patterns:</w:t>
      </w:r>
    </w:p>
    <w:p>
      <w:pPr>
        <w:numPr>
          <w:ilvl w:val="0"/>
          <w:numId w:val="1005"/>
        </w:numPr>
        <w:pStyle w:val="Compact"/>
      </w:pPr>
      <w:r>
        <w:rPr>
          <w:bCs/>
          <w:b/>
        </w:rPr>
        <w:t xml:space="preserve">Istanbul Firms:</w:t>
      </w:r>
      <w:r>
        <w:t xml:space="preserve"> </w:t>
      </w:r>
      <w:r>
        <w:t xml:space="preserve">Dominating 70% of national contracts but struggling with local market understanding. Our Ankara-focused approach gives us a 33% higher client satisfaction rate in the capital.</w:t>
      </w:r>
    </w:p>
    <w:p>
      <w:pPr>
        <w:numPr>
          <w:ilvl w:val="0"/>
          <w:numId w:val="1005"/>
        </w:numPr>
        <w:pStyle w:val="Compact"/>
      </w:pPr>
      <w:r>
        <w:rPr>
          <w:bCs/>
          <w:b/>
        </w:rPr>
        <w:t xml:space="preserve">Local Agencies:</w:t>
      </w:r>
      <w:r>
        <w:t xml:space="preserve"> </w:t>
      </w:r>
      <w:r>
        <w:t xml:space="preserve">Most offer basic site builds (avg. €1,800) but lack advanced SEO/mobile optimization. We command 42% premium pricing by offering full-service digital growth solutions.</w:t>
      </w:r>
    </w:p>
    <w:p>
      <w:pPr>
        <w:numPr>
          <w:ilvl w:val="0"/>
          <w:numId w:val="1005"/>
        </w:numPr>
        <w:pStyle w:val="Compact"/>
      </w:pPr>
      <w:r>
        <w:rPr>
          <w:bCs/>
          <w:b/>
        </w:rPr>
        <w:t xml:space="preserve">Niche Specialization:</w:t>
      </w:r>
      <w:r>
        <w:t xml:space="preserve"> </w:t>
      </w:r>
      <w:r>
        <w:t xml:space="preserve">Our Turkey Ankara market penetration is highest among businesses valuing "hyper-local" expertise over national branding – a strategic advantage we're expanding through partnerships with Ankara University's Digital Marketing department.</w:t>
      </w:r>
    </w:p>
    <w:bookmarkEnd w:id="27"/>
    <w:bookmarkStart w:id="28" w:name="X72e2836a3981f582e41a1bd782323046392b950"/>
    <w:p>
      <w:pPr>
        <w:pStyle w:val="Heading2"/>
      </w:pPr>
      <w:r>
        <w:t xml:space="preserve">Future Strategy: Sustaining Growth in Turkey Ankara</w:t>
      </w:r>
    </w:p>
    <w:p>
      <w:pPr>
        <w:pStyle w:val="FirstParagraph"/>
      </w:pPr>
      <w:r>
        <w:t xml:space="preserve">Based on Q3 sales data, our growth plan for the Ankara market includes:</w:t>
      </w:r>
    </w:p>
    <w:p>
      <w:pPr>
        <w:numPr>
          <w:ilvl w:val="0"/>
          <w:numId w:val="1006"/>
        </w:numPr>
        <w:pStyle w:val="Compact"/>
      </w:pPr>
      <w:r>
        <w:rPr>
          <w:bCs/>
          <w:b/>
        </w:rPr>
        <w:t xml:space="preserve">Localized Web Designer Certification:</w:t>
      </w:r>
      <w:r>
        <w:t xml:space="preserve"> </w:t>
      </w:r>
      <w:r>
        <w:t xml:space="preserve">Launching an Ankara-based training program for junior designers to deepen market knowledge (Q1 2024).</w:t>
      </w:r>
    </w:p>
    <w:p>
      <w:pPr>
        <w:numPr>
          <w:ilvl w:val="0"/>
          <w:numId w:val="1006"/>
        </w:numPr>
        <w:pStyle w:val="Compact"/>
      </w:pPr>
      <w:r>
        <w:rPr>
          <w:bCs/>
          <w:b/>
        </w:rPr>
        <w:t xml:space="preserve">Quarterly Digital Health Reports:</w:t>
      </w:r>
      <w:r>
        <w:t xml:space="preserve"> </w:t>
      </w:r>
      <w:r>
        <w:t xml:space="preserve">Providing free website performance analytics to all Ankara clients, driving retention and upsell opportunities.</w:t>
      </w:r>
    </w:p>
    <w:p>
      <w:pPr>
        <w:numPr>
          <w:ilvl w:val="0"/>
          <w:numId w:val="1006"/>
        </w:numPr>
        <w:pStyle w:val="Compact"/>
      </w:pPr>
      <w:r>
        <w:rPr>
          <w:bCs/>
          <w:b/>
        </w:rPr>
        <w:t xml:space="preserve">Turkish SME Partnership Program:</w:t>
      </w:r>
      <w:r>
        <w:t xml:space="preserve"> </w:t>
      </w:r>
      <w:r>
        <w:t xml:space="preserve">Offering waived setup fees for Ankara-based companies joining the Chamber of Commerce's "Digital Transformation Initiative."</w:t>
      </w:r>
    </w:p>
    <w:p>
      <w:pPr>
        <w:pStyle w:val="FirstParagraph"/>
      </w:pPr>
      <w:r>
        <w:t xml:space="preserve">This targeted approach ensures our Web Designer services remain the preferred choice for businesses navigating Turkey Ankara's unique digital landscape. Our sales pipeline shows strong momentum with 23 new enterprise leads in October 2023 – all from Ankara-based organizations seeking growth through strategic web presence.</w:t>
      </w:r>
    </w:p>
    <w:bookmarkEnd w:id="28"/>
    <w:bookmarkStart w:id="29" w:name="conclusion"/>
    <w:p>
      <w:pPr>
        <w:pStyle w:val="Heading2"/>
      </w:pPr>
      <w:r>
        <w:t xml:space="preserve">Conclusion</w:t>
      </w:r>
    </w:p>
    <w:p>
      <w:pPr>
        <w:pStyle w:val="FirstParagraph"/>
      </w:pPr>
      <w:r>
        <w:t xml:space="preserve">The Sales Report confirms that our specialized Web Designer services have become indispensable to business success across Turkey Ankara. By deeply understanding the operational, cultural, and infrastructural realities of this market, we've transformed website development from a cost center into a revenue driver for our clients. As Ankara continues its digital evolution – supported by national initiatives like "Digital Turkey 2025" – our focus on localized expertise positions us to capture 45%+ of the city's growing Web Designer service market within the next two years. The data is clear: In Turkey Ankara, where business success increasingly hinges on digital excellence, strategic Web Designer partnerships are no longer optional – they're essential.</w:t>
      </w:r>
    </w:p>
    <w:p>
      <w:pPr>
        <w:pStyle w:val="BodyText"/>
      </w:pPr>
      <w:r>
        <w:rPr>
          <w:iCs/>
          <w:i/>
        </w:rPr>
        <w:t xml:space="preserve">Prepared by: Digital Growth Division | Date: October 26, 2023 | Confidential for Internal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Web Designer Services in Turkey Ankara</dc:title>
  <dc:creator/>
  <dc:language>en</dc:language>
  <cp:keywords/>
  <dcterms:created xsi:type="dcterms:W3CDTF">2026-07-20T17:56:16Z</dcterms:created>
  <dcterms:modified xsi:type="dcterms:W3CDTF">2026-07-20T17:56:16Z</dcterms:modified>
</cp:coreProperties>
</file>

<file path=docProps/custom.xml><?xml version="1.0" encoding="utf-8"?>
<Properties xmlns="http://schemas.openxmlformats.org/officeDocument/2006/custom-properties" xmlns:vt="http://schemas.openxmlformats.org/officeDocument/2006/docPropsVTypes"/>
</file>