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Web</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Arab</w:t>
      </w:r>
      <w:r>
        <w:t xml:space="preserve"> </w:t>
      </w:r>
      <w:r>
        <w:t xml:space="preserve">Emirates</w:t>
      </w:r>
    </w:p>
    <w:bookmarkStart w:id="27" w:name="X172f7fb4d7e21af606e2a95195fadf2dd838c1b"/>
    <w:p>
      <w:pPr>
        <w:pStyle w:val="Heading1"/>
      </w:pPr>
      <w:r>
        <w:t xml:space="preserve">Q3 2024 Sales Performance Report: Premium Web Design Services in Abu Dhabi, United Arab Emirates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Strategic Partners | United Arab Emirates Abu Dhabi Market</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comprehensive Sales Report details the performance of our premium Web Designer services across Abu Dhabi, United Arab Emirates. The quarter demonstrated exceptional growth in demand for enterprise-grade web solutions, driven by Abu Dhabi's accelerated digital transformation initiatives under Vision 2030 and heightened competition in key sectors. Our team achieved a 32% YoY increase in signed contracts, with the United Arab Emirates Abu Dhabi market contributing 68% of total regional revenue. This report underscores how strategically positioned Web Designer services are becoming indispensable for businesses targeting the Abu Dhabi market's unique economic landscape.</w:t>
      </w:r>
    </w:p>
    <w:bookmarkEnd w:id="20"/>
    <w:bookmarkStart w:id="21" w:name="Xad12be982fcdfb33b3caa72d8ae2974eb02e845"/>
    <w:p>
      <w:pPr>
        <w:pStyle w:val="Heading2"/>
      </w:pPr>
      <w:r>
        <w:t xml:space="preserve">Market Analysis: Abu Dhabi's Digital Imperative</w:t>
      </w:r>
    </w:p>
    <w:p>
      <w:pPr>
        <w:pStyle w:val="FirstParagraph"/>
      </w:pPr>
      <w:r>
        <w:t xml:space="preserve">The United Arab Emirates Abu Dhabi has emerged as a pivotal hub for digital innovation in the Gulf. Government-led initiatives like</w:t>
      </w:r>
      <w:r>
        <w:t xml:space="preserve"> </w:t>
      </w:r>
      <w:r>
        <w:rPr>
          <w:iCs/>
          <w:i/>
        </w:rPr>
        <w:t xml:space="preserve">Abu Dhabi Vision 2030</w:t>
      </w:r>
      <w:r>
        <w:t xml:space="preserve">,</w:t>
      </w:r>
      <w:r>
        <w:t xml:space="preserve"> </w:t>
      </w:r>
      <w:r>
        <w:rPr>
          <w:iCs/>
          <w:i/>
        </w:rPr>
        <w:t xml:space="preserve">Tamkeen</w:t>
      </w:r>
      <w:r>
        <w:t xml:space="preserve">, and the</w:t>
      </w:r>
      <w:r>
        <w:t xml:space="preserve"> </w:t>
      </w:r>
      <w:r>
        <w:rPr>
          <w:iCs/>
          <w:i/>
        </w:rPr>
        <w:t xml:space="preserve">Abu Dhabi Digital Authority (ADDA)</w:t>
      </w:r>
      <w:r>
        <w:t xml:space="preserve"> </w:t>
      </w:r>
      <w:r>
        <w:t xml:space="preserve">have mandated digital transformation across public and private sectors. Consequently, businesses—from luxury hospitality groups to real estate developers operating in Abu Dhabi's Central Business District (CBD) and Yas Island—now require sophisticated, culturally resonant websites that comply with UAE regulations while delivering exceptional user experiences.</w:t>
      </w:r>
    </w:p>
    <w:p>
      <w:pPr>
        <w:pStyle w:val="BodyText"/>
      </w:pPr>
      <w:r>
        <w:t xml:space="preserve">Key market insights driving demand for our Web Designer services include:</w:t>
      </w:r>
    </w:p>
    <w:p>
      <w:pPr>
        <w:numPr>
          <w:ilvl w:val="0"/>
          <w:numId w:val="1001"/>
        </w:numPr>
        <w:pStyle w:val="Compact"/>
      </w:pPr>
      <w:r>
        <w:rPr>
          <w:bCs/>
          <w:b/>
        </w:rPr>
        <w:t xml:space="preserve">Tourism &amp; Hospitality Surge:</w:t>
      </w:r>
      <w:r>
        <w:t xml:space="preserve"> </w:t>
      </w:r>
      <w:r>
        <w:t xml:space="preserve">Post-Expo 2020 recovery has intensified competition, requiring brands to optimize mobile-first experiences for global tourists visiting Abu Dhabi.</w:t>
      </w:r>
    </w:p>
    <w:p>
      <w:pPr>
        <w:numPr>
          <w:ilvl w:val="0"/>
          <w:numId w:val="1001"/>
        </w:numPr>
        <w:pStyle w:val="Compact"/>
      </w:pPr>
      <w:r>
        <w:rPr>
          <w:bCs/>
          <w:b/>
        </w:rPr>
        <w:t xml:space="preserve">E-Government Integration:</w:t>
      </w:r>
      <w:r>
        <w:t xml:space="preserve"> </w:t>
      </w:r>
      <w:r>
        <w:t xml:space="preserve">Businesses seeking government partnerships (e.g., through ADGM) require websites with seamless UAE GOV services integration.</w:t>
      </w:r>
    </w:p>
    <w:p>
      <w:pPr>
        <w:numPr>
          <w:ilvl w:val="0"/>
          <w:numId w:val="1001"/>
        </w:numPr>
        <w:pStyle w:val="Compact"/>
      </w:pPr>
      <w:r>
        <w:rPr>
          <w:bCs/>
          <w:b/>
        </w:rPr>
        <w:t xml:space="preserve">Bilingual UX Demand:</w:t>
      </w:r>
      <w:r>
        <w:t xml:space="preserve"> </w:t>
      </w:r>
      <w:r>
        <w:t xml:space="preserve">92% of Abu Dhabi businesses prioritize Arabic/English dual-language interfaces, a critical differentiator for our Web Designer team.</w:t>
      </w:r>
    </w:p>
    <w:p>
      <w:pPr>
        <w:numPr>
          <w:ilvl w:val="0"/>
          <w:numId w:val="1001"/>
        </w:numPr>
        <w:pStyle w:val="Compact"/>
      </w:pPr>
      <w:r>
        <w:rPr>
          <w:bCs/>
          <w:b/>
        </w:rPr>
        <w:t xml:space="preserve">Regulatory Compliance:</w:t>
      </w:r>
      <w:r>
        <w:t xml:space="preserve"> </w:t>
      </w:r>
      <w:r>
        <w:t xml:space="preserve">Strict adherence to UAE Data Protection Law (UAE PDPL) is non-negotiable for all web solutions.</w:t>
      </w:r>
    </w:p>
    <w:bookmarkEnd w:id="21"/>
    <w:bookmarkStart w:id="22" w:name="sales-performance-breakdown"/>
    <w:p>
      <w:pPr>
        <w:pStyle w:val="Heading2"/>
      </w:pPr>
      <w:r>
        <w:t xml:space="preserve">Sales Performance Breakdown</w:t>
      </w:r>
    </w:p>
    <w:p>
      <w:pPr>
        <w:pStyle w:val="FirstParagraph"/>
      </w:pPr>
      <w:r>
        <w:t xml:space="preserve">The Q3 2024 Sales Report reveals robust performance metrics specifically within Abu Dhabi:</w:t>
      </w:r>
    </w:p>
    <w:p>
      <w:pPr>
        <w:pStyle w:val="BodyText"/>
      </w:pPr>
      <w:r>
        <w:t xml:space="preserve">Key Metric</w:t>
      </w:r>
    </w:p>
    <w:p>
      <w:pPr>
        <w:pStyle w:val="BodyText"/>
      </w:pPr>
      <w:r>
        <w:t xml:space="preserve">Q3 2024</w:t>
      </w:r>
    </w:p>
    <w:p>
      <w:pPr>
        <w:pStyle w:val="BodyText"/>
      </w:pPr>
      <w:r>
        <w:t xml:space="preserve">Q3 2023</w:t>
      </w:r>
    </w:p>
    <w:p>
      <w:pPr>
        <w:pStyle w:val="BodyText"/>
      </w:pPr>
      <w:r>
        <w:t xml:space="preserve">% Change</w:t>
      </w:r>
    </w:p>
    <w:p>
      <w:pPr>
        <w:pStyle w:val="BodyText"/>
      </w:pPr>
      <w:r>
        <w:t xml:space="preserve">Total Contracts Signed (Abu Dhabi)</w:t>
      </w:r>
    </w:p>
    <w:p>
      <w:pPr>
        <w:pStyle w:val="BodyText"/>
      </w:pPr>
      <w:r>
        <w:t xml:space="preserve">47</w:t>
      </w:r>
    </w:p>
    <w:p>
      <w:pPr>
        <w:pStyle w:val="BodyText"/>
      </w:pPr>
      <w:r>
        <w:t xml:space="preserve">35</w:t>
      </w:r>
    </w:p>
    <w:p>
      <w:pPr>
        <w:pStyle w:val="BodyText"/>
      </w:pPr>
      <w:r>
        <w:t xml:space="preserve">+34.3%</w:t>
      </w:r>
    </w:p>
    <w:p>
      <w:pPr>
        <w:pStyle w:val="BodyText"/>
      </w:pPr>
      <w:r>
        <w:t xml:space="preserve">Average Contract Value (AED)</w:t>
      </w:r>
    </w:p>
    <w:p>
      <w:pPr>
        <w:pStyle w:val="BodyText"/>
      </w:pPr>
      <w:r>
        <w:t xml:space="preserve">128,500</w:t>
      </w:r>
    </w:p>
    <w:p>
      <w:pPr>
        <w:pStyle w:val="BodyText"/>
      </w:pPr>
      <w:r>
        <w:t xml:space="preserve">112,800</w:t>
      </w:r>
    </w:p>
    <w:p>
      <w:pPr>
        <w:pStyle w:val="BodyText"/>
      </w:pPr>
      <w:r>
        <w:t xml:space="preserve">+13.9%</w:t>
      </w:r>
    </w:p>
    <w:p>
      <w:pPr>
        <w:pStyle w:val="BodyText"/>
      </w:pPr>
      <w:r>
        <w:t xml:space="preserve">New Client Acquisition Rate</w:t>
      </w:r>
    </w:p>
    <w:p>
      <w:pPr>
        <w:pStyle w:val="BodyText"/>
      </w:pPr>
      <w:r>
        <w:t xml:space="preserve">63%</w:t>
      </w:r>
    </w:p>
    <w:p>
      <w:pPr>
        <w:pStyle w:val="BodyText"/>
      </w:pPr>
      <w:r>
        <w:rPr>
          <w:bCs/>
          <w:b/>
        </w:rPr>
        <w:t xml:space="preserve">Top Sector Growth:</w:t>
      </w:r>
      <w:r>
        <w:t xml:space="preserve"> </w:t>
      </w:r>
      <w:r>
        <w:t xml:space="preserve">Real Estate (42% of new contracts) and Hospitality (28%) dominated due to Abu Dhabi's booming property market and tourism recovery. Notable projects include a luxury hotel chain's mobile-optimized booking portal for Yas Island properties and an Abu Dhabi-based investment firm’s regulatory-compliant investor portal.</w:t>
      </w:r>
    </w:p>
    <w:bookmarkEnd w:id="22"/>
    <w:bookmarkStart w:id="23" w:name="Xa8083049ae9cec78da0c793c0308f534ec9244e"/>
    <w:p>
      <w:pPr>
        <w:pStyle w:val="Heading2"/>
      </w:pPr>
      <w:r>
        <w:t xml:space="preserve">Strategic Advantage: Why Our Web Designer Team Outperforms</w:t>
      </w:r>
    </w:p>
    <w:p>
      <w:pPr>
        <w:pStyle w:val="FirstParagraph"/>
      </w:pPr>
      <w:r>
        <w:t xml:space="preserve">In the hyper-competitive United Arab Emirates Abu Dhabi market, our Sales Report identifies three core differentiators:</w:t>
      </w:r>
    </w:p>
    <w:p>
      <w:pPr>
        <w:numPr>
          <w:ilvl w:val="0"/>
          <w:numId w:val="1002"/>
        </w:numPr>
        <w:pStyle w:val="Compact"/>
      </w:pPr>
      <w:r>
        <w:rPr>
          <w:bCs/>
          <w:b/>
        </w:rPr>
        <w:t xml:space="preserve">Cultural &amp; Linguistic Precision:</w:t>
      </w:r>
      <w:r>
        <w:t xml:space="preserve"> </w:t>
      </w:r>
      <w:r>
        <w:t xml:space="preserve">Our Web Designer team includes UAE nationals fluent in Arabic business etiquette and local design conventions (e.g., color symbolism, navigation patterns). This eliminates costly rework for clients like Al Ghurair Group, whose recent Abu Dhabi e-commerce site achieved 27% higher mobile conversion rates post-launch.</w:t>
      </w:r>
    </w:p>
    <w:p>
      <w:pPr>
        <w:numPr>
          <w:ilvl w:val="0"/>
          <w:numId w:val="1002"/>
        </w:numPr>
        <w:pStyle w:val="Compact"/>
      </w:pPr>
      <w:r>
        <w:rPr>
          <w:bCs/>
          <w:b/>
        </w:rPr>
        <w:t xml:space="preserve">Government Partnership Expertise:</w:t>
      </w:r>
      <w:r>
        <w:t xml:space="preserve"> </w:t>
      </w:r>
      <w:r>
        <w:t xml:space="preserve">We integrate seamlessly with Abu Dhabi's</w:t>
      </w:r>
      <w:r>
        <w:t xml:space="preserve"> </w:t>
      </w:r>
      <w:r>
        <w:rPr>
          <w:iCs/>
          <w:i/>
        </w:rPr>
        <w:t xml:space="preserve">e-Directory</w:t>
      </w:r>
      <w:r>
        <w:t xml:space="preserve">,</w:t>
      </w:r>
      <w:r>
        <w:t xml:space="preserve"> </w:t>
      </w:r>
      <w:r>
        <w:rPr>
          <w:iCs/>
          <w:i/>
        </w:rPr>
        <w:t xml:space="preserve">Namshi</w:t>
      </w:r>
      <w:r>
        <w:t xml:space="preserve">, and other government portals—critical for clients seeking UAE government contracts.</w:t>
      </w:r>
    </w:p>
    <w:p>
      <w:pPr>
        <w:numPr>
          <w:ilvl w:val="0"/>
          <w:numId w:val="1002"/>
        </w:numPr>
        <w:pStyle w:val="Compact"/>
      </w:pPr>
      <w:r>
        <w:rPr>
          <w:bCs/>
          <w:b/>
        </w:rPr>
        <w:t xml:space="preserve">Compliance-First Development:</w:t>
      </w:r>
      <w:r>
        <w:t xml:space="preserve"> </w:t>
      </w:r>
      <w:r>
        <w:t xml:space="preserve">All websites include embedded GDPR-compliant data handling protocols per UAE PDPL, a key selling point absent in 78% of competing agencies in Abu Dhabi.</w:t>
      </w:r>
    </w:p>
    <w:bookmarkEnd w:id="23"/>
    <w:bookmarkStart w:id="24" w:name="challenges-strategic-adjustments"/>
    <w:p>
      <w:pPr>
        <w:pStyle w:val="Heading2"/>
      </w:pPr>
      <w:r>
        <w:t xml:space="preserve">Challenges &amp; Strategic Adjustments</w:t>
      </w:r>
    </w:p>
    <w:p>
      <w:pPr>
        <w:pStyle w:val="FirstParagraph"/>
      </w:pPr>
      <w:r>
        <w:t xml:space="preserve">While growth is strong, the Sales Report highlights critical challenges requiring immediate action:</w:t>
      </w:r>
    </w:p>
    <w:p>
      <w:pPr>
        <w:numPr>
          <w:ilvl w:val="0"/>
          <w:numId w:val="1003"/>
        </w:numPr>
        <w:pStyle w:val="Compact"/>
      </w:pPr>
      <w:r>
        <w:rPr>
          <w:bCs/>
          <w:b/>
        </w:rPr>
        <w:t xml:space="preserve">Seasonal Demand Fluctuations:</w:t>
      </w:r>
      <w:r>
        <w:t xml:space="preserve"> </w:t>
      </w:r>
      <w:r>
        <w:t xml:space="preserve">Client inquiries dip during Ramadan and Hajj. Our sales team now implements targeted campaigns in Q1 for Abu Dhabi businesses prepping for peak tourist seasons.</w:t>
      </w:r>
    </w:p>
    <w:p>
      <w:pPr>
        <w:numPr>
          <w:ilvl w:val="0"/>
          <w:numId w:val="1003"/>
        </w:numPr>
        <w:pStyle w:val="Compact"/>
      </w:pPr>
      <w:r>
        <w:rPr>
          <w:bCs/>
          <w:b/>
        </w:rPr>
        <w:t xml:space="preserve">Talent Competition:</w:t>
      </w:r>
      <w:r>
        <w:t xml:space="preserve"> </w:t>
      </w:r>
      <w:r>
        <w:t xml:space="preserve">Top Web Designer talent is scarce in Abu Dhabi. We’ve partnered with Khalifa University to establish a dedicated UAE digital design internship program, ensuring localized expertise.</w:t>
      </w:r>
    </w:p>
    <w:p>
      <w:pPr>
        <w:numPr>
          <w:ilvl w:val="0"/>
          <w:numId w:val="1003"/>
        </w:numPr>
        <w:pStyle w:val="Compact"/>
      </w:pPr>
      <w:r>
        <w:rPr>
          <w:bCs/>
          <w:b/>
        </w:rPr>
        <w:t xml:space="preserve">Client Expectation Gap:</w:t>
      </w:r>
      <w:r>
        <w:t xml:space="preserve"> </w:t>
      </w:r>
      <w:r>
        <w:t xml:space="preserve">Some Abu Dhabi businesses still expect "cheap" websites. Our sales strategy now includes a mandatory digital maturity assessment to align expectations with strategic value.</w:t>
      </w:r>
    </w:p>
    <w:bookmarkEnd w:id="24"/>
    <w:bookmarkStart w:id="25" w:name="q4-2024-recommendations"/>
    <w:p>
      <w:pPr>
        <w:pStyle w:val="Heading2"/>
      </w:pPr>
      <w:r>
        <w:t xml:space="preserve">Q4 2024 Recommendations</w:t>
      </w:r>
    </w:p>
    <w:p>
      <w:pPr>
        <w:pStyle w:val="FirstParagraph"/>
      </w:pPr>
      <w:r>
        <w:t xml:space="preserve">To capitalize on Abu Dhabi’s digital trajectory, this Sales Report recommends:</w:t>
      </w:r>
    </w:p>
    <w:p>
      <w:pPr>
        <w:numPr>
          <w:ilvl w:val="0"/>
          <w:numId w:val="1004"/>
        </w:numPr>
        <w:pStyle w:val="Compact"/>
      </w:pPr>
      <w:r>
        <w:rPr>
          <w:bCs/>
          <w:b/>
        </w:rPr>
        <w:t xml:space="preserve">Expand Hospitality-Specific Offerings:</w:t>
      </w:r>
      <w:r>
        <w:t xml:space="preserve"> </w:t>
      </w:r>
      <w:r>
        <w:t xml:space="preserve">Develop a tailored package for Abu Dhabi resorts with integrated booking engines and multilingual chatbots (addressing 68% of hospitality client requests).</w:t>
      </w:r>
    </w:p>
    <w:p>
      <w:pPr>
        <w:numPr>
          <w:ilvl w:val="0"/>
          <w:numId w:val="1004"/>
        </w:numPr>
        <w:pStyle w:val="Compact"/>
      </w:pPr>
      <w:r>
        <w:rPr>
          <w:bCs/>
          <w:b/>
        </w:rPr>
        <w:t xml:space="preserve">Leverage Abu Dhabi Economic Vision 2030:</w:t>
      </w:r>
      <w:r>
        <w:t xml:space="preserve"> </w:t>
      </w:r>
      <w:r>
        <w:t xml:space="preserve">Pitch solutions aligned with "Smart Tourism" initiatives to tourism boards and hotels in Saadiyat Island, a priority zone for government investment.</w:t>
      </w:r>
    </w:p>
    <w:p>
      <w:pPr>
        <w:numPr>
          <w:ilvl w:val="0"/>
          <w:numId w:val="1004"/>
        </w:numPr>
        <w:pStyle w:val="Compact"/>
      </w:pPr>
      <w:r>
        <w:rPr>
          <w:bCs/>
          <w:b/>
        </w:rPr>
        <w:t xml:space="preserve">Build Abu Dhabi Case Studies:</w:t>
      </w:r>
      <w:r>
        <w:t xml:space="preserve"> </w:t>
      </w:r>
      <w:r>
        <w:t xml:space="preserve">Document success metrics (e.g., "How [Client] increased online bookings by 45% post-website redesign") for localized sales collateral. This is critical as 89% of Abu Dhabi decision-makers require region-specific proof points.</w:t>
      </w:r>
    </w:p>
    <w:p>
      <w:pPr>
        <w:numPr>
          <w:ilvl w:val="0"/>
          <w:numId w:val="1004"/>
        </w:numPr>
        <w:pStyle w:val="Compact"/>
      </w:pPr>
      <w:r>
        <w:rPr>
          <w:bCs/>
          <w:b/>
        </w:rPr>
        <w:t xml:space="preserve">Secure ADGM Partnership:</w:t>
      </w:r>
      <w:r>
        <w:t xml:space="preserve"> </w:t>
      </w:r>
      <w:r>
        <w:t xml:space="preserve">Formalize accreditation with Abu Dhabi Global Market to become an approved digital vendor for financial institutions—a high-value vertical with $3.2B in annual web development spend.</w:t>
      </w:r>
    </w:p>
    <w:bookmarkEnd w:id="25"/>
    <w:bookmarkStart w:id="26" w:name="conclusion"/>
    <w:p>
      <w:pPr>
        <w:pStyle w:val="Heading2"/>
      </w:pPr>
      <w:r>
        <w:t xml:space="preserve">Conclusion</w:t>
      </w:r>
    </w:p>
    <w:p>
      <w:pPr>
        <w:pStyle w:val="FirstParagraph"/>
      </w:pPr>
      <w:r>
        <w:t xml:space="preserve">This Sales Report affirms that Web Designer services are no longer a luxury but a strategic necessity for businesses operating within the United Arab Emirates Abu Dhabi. The city’s aggressive digital roadmap, coupled with fierce local competition, has elevated our services from "support function" to revenue driver. Our Q3 performance—driven by culturally intelligent design, regulatory expertise, and UAE market specialization—provides a clear blueprint for sustained growth.</w:t>
      </w:r>
    </w:p>
    <w:p>
      <w:pPr>
        <w:pStyle w:val="BodyText"/>
      </w:pPr>
      <w:r>
        <w:t xml:space="preserve">As Abu Dhabi continues its transformation into a global tech hub (with AI investments exceeding $10B in 2024), the demand for premium Web Designer talent will only intensify. By embedding ourselves within Abu Dhabi's economic ecosystem and focusing on sector-specific value, we are positioned to capture 35%+ of the city's enterprise web development market by Q1 2025. The path forward is clear: deepen our Abu Dhabi expertise, align every solution with Vision 2030 objectives, and continue delivering sales that reflect the strategic importance of a single Web Designer in shaping a business’s digital footprint in the United Arab Emirates.</w:t>
      </w:r>
    </w:p>
    <w:p>
      <w:pPr>
        <w:pStyle w:val="BodyText"/>
      </w:pPr>
      <w:r>
        <w:rPr>
          <w:bCs/>
          <w:b/>
        </w:rPr>
        <w:t xml:space="preserve">Prepared By:</w:t>
      </w:r>
      <w:r>
        <w:t xml:space="preserve"> </w:t>
      </w:r>
      <w:r>
        <w:t xml:space="preserve">Strategic Sales Division | UAE Market Insights Team</w:t>
      </w:r>
      <w:r>
        <w:br/>
      </w:r>
      <w:r>
        <w:rPr>
          <w:bCs/>
          <w:b/>
        </w:rPr>
        <w:t xml:space="preserve">Contact:</w:t>
      </w:r>
      <w:r>
        <w:t xml:space="preserve"> </w:t>
      </w:r>
      <w:r>
        <w:t xml:space="preserve">sales@abudhabiwebdesign.ae | +971 2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Web Designer Sales Report | United Arab Emirates</dc:title>
  <dc:creator/>
  <dc:language>en</dc:language>
  <cp:keywords/>
  <dcterms:created xsi:type="dcterms:W3CDTF">2026-07-21T06:01:14Z</dcterms:created>
  <dcterms:modified xsi:type="dcterms:W3CDTF">2026-07-21T06:01:14Z</dcterms:modified>
</cp:coreProperties>
</file>

<file path=docProps/custom.xml><?xml version="1.0" encoding="utf-8"?>
<Properties xmlns="http://schemas.openxmlformats.org/officeDocument/2006/custom-properties" xmlns:vt="http://schemas.openxmlformats.org/officeDocument/2006/docPropsVTypes"/>
</file>