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Performance</w:t>
      </w:r>
      <w:r>
        <w:t xml:space="preserve"> </w:t>
      </w:r>
      <w:r>
        <w:t xml:space="preserve">in</w:t>
      </w:r>
      <w:r>
        <w:t xml:space="preserve"> </w:t>
      </w:r>
      <w:r>
        <w:t xml:space="preserve">Australia</w:t>
      </w:r>
      <w:r>
        <w:t xml:space="preserve"> </w:t>
      </w:r>
      <w:r>
        <w:t xml:space="preserve">Sydney</w:t>
      </w:r>
      <w:r>
        <w:t xml:space="preserve"> </w:t>
      </w:r>
      <w:r>
        <w:t xml:space="preserve">Market</w:t>
      </w:r>
    </w:p>
    <w:bookmarkStart w:id="27" w:name="Xa7c30dc49ed8e7e4e933c698856c91b6c8af42e"/>
    <w:p>
      <w:pPr>
        <w:pStyle w:val="Heading1"/>
      </w:pPr>
      <w:r>
        <w:t xml:space="preserve">Sales Report: Advanced Welding Solutions Demand Analysis and Performance in Australia Sydney (Q3 2023)</w:t>
      </w:r>
    </w:p>
    <w:bookmarkStart w:id="20" w:name="executive-summary"/>
    <w:p>
      <w:pPr>
        <w:pStyle w:val="Heading2"/>
      </w:pPr>
      <w:r>
        <w:t xml:space="preserve">Executive Summary</w:t>
      </w:r>
    </w:p>
    <w:p>
      <w:pPr>
        <w:pStyle w:val="FirstParagraph"/>
      </w:pPr>
      <w:r>
        <w:t xml:space="preserve">This comprehensive Sales Report details the performance of welding equipment, specifically focusing on industrial welders, within the Australia Sydney market during Q3 2023. The report confirms a robust growth trajectory for high-precision welding systems across Sydney's construction, manufacturing, and infrastructure sectors. Total sales revenue for professional-grade welders in Sydney reached $4.8 million AUD in Q3, representing a 23% year-on-year increase and significantly outpacing the national average of 15%. This growth is directly linked to major projects like the Western Sydney Airport expansion, Sydney Metro West, and coastal infrastructure renewal initiatives. The demand for reliable, compliant welders meeting Australian Standards (AS/NZS 1554) remains exceptionally strong, solidifying welding technology as a critical enabler of Sydney's economic development.</w:t>
      </w:r>
    </w:p>
    <w:bookmarkEnd w:id="20"/>
    <w:bookmarkStart w:id="21" w:name="X323648e24db079234e91314adf9c4cb30e656d8"/>
    <w:p>
      <w:pPr>
        <w:pStyle w:val="Heading2"/>
      </w:pPr>
      <w:r>
        <w:t xml:space="preserve">Market Analysis: Australia Sydney Welding Demand Drivers</w:t>
      </w:r>
    </w:p>
    <w:p>
      <w:pPr>
        <w:pStyle w:val="FirstParagraph"/>
      </w:pPr>
      <w:r>
        <w:t xml:space="preserve">The Australia Sydney welding market is experiencing unprecedented activity driven by three key factors. Firstly, the NSW Government's $100 billion infrastructure pipeline, including the new Western Sydney Airport and the $45 billion Sydney Metro West project, has created a sustained surge in demand for certified welders and welding equipment. Secondly, stringent safety and quality regulations under AS/NZS 1554:2023 mandate advanced welding technology for structural integrity in high-risk projects like bridges (e.g., M7 Motorway upgrades) and high-rise buildings. Thirdly, the increasing adoption of automation in Sydney's manufacturing hubs (particularly in Port Botany and Homebush Bay) has shifted demand from basic manual welders towards sophisticated MIG/TIG systems with digital controls.</w:t>
      </w:r>
    </w:p>
    <w:p>
      <w:pPr>
        <w:pStyle w:val="BodyText"/>
      </w:pPr>
      <w:r>
        <w:t xml:space="preserve">Specifically within Australia Sydney, the market exhibits unique characteristics: Coastal corrosion challenges necessitate welders with enhanced rust-resistant features; high-density urban construction requires compact, quiet operation equipment to minimize community disruption; and a critical shortage of certified welders has amplified the need for user-friendly systems that reduce training time. Data from the Australian Construction Industry Forum (ACIF) indicates 78% of Sydney-based contractors prioritized "compliance with AS/NZS 1554" when purchasing new welding equipment in Q3, directly impacting sales performance.</w:t>
      </w:r>
    </w:p>
    <w:bookmarkEnd w:id="21"/>
    <w:bookmarkStart w:id="22" w:name="X8843282838dc277037dddfe6172e33f1b54bdd9"/>
    <w:p>
      <w:pPr>
        <w:pStyle w:val="Heading2"/>
      </w:pPr>
      <w:r>
        <w:t xml:space="preserve">Product Performance: Leading Welder Sales in Sydney</w:t>
      </w:r>
    </w:p>
    <w:p>
      <w:pPr>
        <w:pStyle w:val="FirstParagraph"/>
      </w:pPr>
      <w:r>
        <w:t xml:space="preserve">Our flagship product line, the 'Aurora Pro Series' welders (specifically the Aurora MIG 300 and Aurora TIG 250 models), dominated Q3 sales in Australia Sydney. These units achieved a 67% market share within the premium industrial segment due to their:</w:t>
      </w:r>
    </w:p>
    <w:p>
      <w:pPr>
        <w:numPr>
          <w:ilvl w:val="0"/>
          <w:numId w:val="1001"/>
        </w:numPr>
        <w:pStyle w:val="Compact"/>
      </w:pPr>
      <w:r>
        <w:t xml:space="preserve">Real-time compliance monitoring for AS/NZS 1554 standards</w:t>
      </w:r>
    </w:p>
    <w:p>
      <w:pPr>
        <w:numPr>
          <w:ilvl w:val="0"/>
          <w:numId w:val="1001"/>
        </w:numPr>
        <w:pStyle w:val="Compact"/>
      </w:pPr>
      <w:r>
        <w:t xml:space="preserve">Enhanced portability (under 25kg) ideal for Sydney's confined construction sites</w:t>
      </w:r>
    </w:p>
    <w:p>
      <w:pPr>
        <w:numPr>
          <w:ilvl w:val="0"/>
          <w:numId w:val="1001"/>
        </w:numPr>
        <w:pStyle w:val="Compact"/>
      </w:pPr>
      <w:r>
        <w:t xml:space="preserve">Digital interface with Australian language support and local project template libraries</w:t>
      </w:r>
    </w:p>
    <w:p>
      <w:pPr>
        <w:numPr>
          <w:ilvl w:val="0"/>
          <w:numId w:val="1001"/>
        </w:numPr>
        <w:pStyle w:val="Compact"/>
      </w:pPr>
      <w:r>
        <w:t xml:space="preserve">Reduced energy consumption (18% lower than competitors), critical for Sydney's high electricity costs</w:t>
      </w:r>
    </w:p>
    <w:p>
      <w:pPr>
        <w:pStyle w:val="FirstParagraph"/>
      </w:pPr>
      <w:r>
        <w:t xml:space="preserve">Q3 sales figures for key welder models in Sydney:</w:t>
      </w:r>
    </w:p>
    <w:p>
      <w:pPr>
        <w:pStyle w:val="BodyText"/>
      </w:pPr>
      <w:r>
        <w:t xml:space="preserve">Welder Model</w:t>
      </w:r>
    </w:p>
    <w:p>
      <w:pPr>
        <w:pStyle w:val="BodyText"/>
      </w:pPr>
      <w:r>
        <w:t xml:space="preserve">Sales Units (Q3)</w:t>
      </w:r>
    </w:p>
    <w:p>
      <w:pPr>
        <w:pStyle w:val="BodyText"/>
      </w:pPr>
      <w:r>
        <w:t xml:space="preserve">Revenue ($AUD)</w:t>
      </w:r>
    </w:p>
    <w:p>
      <w:pPr>
        <w:pStyle w:val="BodyText"/>
      </w:pPr>
      <w:r>
        <w:t xml:space="preserve">% of Total Welder Sales</w:t>
      </w:r>
    </w:p>
    <w:p>
      <w:pPr>
        <w:pStyle w:val="BodyText"/>
      </w:pPr>
      <w:r>
        <w:t xml:space="preserve">Aurora MIG 300 Pro</w:t>
      </w:r>
    </w:p>
    <w:p>
      <w:pPr>
        <w:pStyle w:val="BodyText"/>
      </w:pPr>
      <w:r>
        <w:t xml:space="preserve">142</w:t>
      </w:r>
    </w:p>
    <w:p>
      <w:pPr>
        <w:pStyle w:val="BodyText"/>
      </w:pPr>
      <w:r>
        <w:t xml:space="preserve">$1,846,000</w:t>
      </w:r>
    </w:p>
    <w:p>
      <w:pPr>
        <w:pStyle w:val="BodyText"/>
      </w:pPr>
      <w:r>
        <w:t xml:space="preserve">38.5%</w:t>
      </w:r>
    </w:p>
    <w:p>
      <w:pPr>
        <w:pStyle w:val="BodyText"/>
      </w:pPr>
      <w:r>
        <w:t xml:space="preserve">Aurora TIG 250 Pro</w:t>
      </w:r>
    </w:p>
    <w:p>
      <w:pPr>
        <w:pStyle w:val="BodyText"/>
      </w:pPr>
      <w:r>
        <w:t xml:space="preserve">98$1,473,50031.2%</w:t>
      </w:r>
    </w:p>
    <w:p>
      <w:pPr>
        <w:pStyle w:val="BodyText"/>
      </w:pPr>
      <w:r>
        <w:t xml:space="preserve">Portable MIG 200 Lite (Entry-Level)</w:t>
      </w:r>
    </w:p>
    <w:p>
      <w:pPr>
        <w:pStyle w:val="BodyText"/>
      </w:pPr>
      <w:r>
        <w:t xml:space="preserve">87</w:t>
      </w:r>
    </w:p>
    <w:p>
      <w:pPr>
        <w:pStyle w:val="BodyText"/>
      </w:pPr>
      <w:r>
        <w:t xml:space="preserve">$348,000</w:t>
      </w:r>
    </w:p>
    <w:p>
      <w:pPr>
        <w:pStyle w:val="BodyText"/>
      </w:pPr>
      <w:r>
        <w:t xml:space="preserve">7.3%</w:t>
      </w:r>
    </w:p>
    <w:p>
      <w:pPr>
        <w:pStyle w:val="BodyText"/>
      </w:pPr>
      <w:r>
        <w:t xml:space="preserve">All Other Models</w:t>
      </w:r>
    </w:p>
    <w:p>
      <w:pPr>
        <w:pStyle w:val="BodyText"/>
      </w:pPr>
      <w:r>
        <w:t xml:space="preserve">121$1,132,50023.0%</w:t>
      </w:r>
    </w:p>
    <w:bookmarkEnd w:id="22"/>
    <w:bookmarkStart w:id="23" w:name="Xd0fd858a08618ac04498dc3861aea333fe195c3"/>
    <w:p>
      <w:pPr>
        <w:pStyle w:val="Heading2"/>
      </w:pPr>
      <w:r>
        <w:t xml:space="preserve">Customer Insights: Sydney-Specific Needs and Satisfaction</w:t>
      </w:r>
    </w:p>
    <w:p>
      <w:pPr>
        <w:pStyle w:val="FirstParagraph"/>
      </w:pPr>
      <w:r>
        <w:t xml:space="preserve">Customer feedback collected from 87 Sydney-based contractors (via post-sale surveys) revealed critical insights driving our sales success:</w:t>
      </w:r>
    </w:p>
    <w:p>
      <w:pPr>
        <w:numPr>
          <w:ilvl w:val="0"/>
          <w:numId w:val="1002"/>
        </w:numPr>
        <w:pStyle w:val="Compact"/>
      </w:pPr>
      <w:r>
        <w:rPr>
          <w:bCs/>
          <w:b/>
        </w:rPr>
        <w:t xml:space="preserve">Compliance is Non-Negotiable:</w:t>
      </w:r>
      <w:r>
        <w:t xml:space="preserve"> </w:t>
      </w:r>
      <w:r>
        <w:t xml:space="preserve">"We can't risk a weld failure on the Sydney Metro project – your AS/NZS 1554 certification reports saved us from major rework," stated James Carter, Site Manager at John Holland Construction, a key Sydney metro contractor.</w:t>
      </w:r>
    </w:p>
    <w:p>
      <w:pPr>
        <w:numPr>
          <w:ilvl w:val="0"/>
          <w:numId w:val="1002"/>
        </w:numPr>
        <w:pStyle w:val="Compact"/>
      </w:pPr>
      <w:r>
        <w:rPr>
          <w:bCs/>
          <w:b/>
        </w:rPr>
        <w:t xml:space="preserve">Urban Logistics Matter:</w:t>
      </w:r>
      <w:r>
        <w:t xml:space="preserve"> </w:t>
      </w:r>
      <w:r>
        <w:t xml:space="preserve">"The compact size of the Aurora MIG 300 Pro was crucial for working inside the tight confines of Darling Harbour redevelopment – no other brand fit our lift access trucks," noted Sarah Chen, Operations Lead at Sydney Steel Fabricators.</w:t>
      </w:r>
    </w:p>
    <w:p>
      <w:pPr>
        <w:numPr>
          <w:ilvl w:val="0"/>
          <w:numId w:val="1002"/>
        </w:numPr>
        <w:pStyle w:val="Compact"/>
      </w:pPr>
      <w:r>
        <w:rPr>
          <w:bCs/>
          <w:b/>
        </w:rPr>
        <w:t xml:space="preserve">Training Efficiency:</w:t>
      </w:r>
      <w:r>
        <w:t xml:space="preserve"> </w:t>
      </w:r>
      <w:r>
        <w:t xml:space="preserve">"Our new apprentices learned to operate the digital interface in half the time compared to older models – directly boosting productivity on the Barangaroo project," shared Michael O'Sullivan from Boral Engineering Solutions (Sydney).</w:t>
      </w:r>
    </w:p>
    <w:bookmarkEnd w:id="23"/>
    <w:bookmarkStart w:id="24" w:name="challenges-and-competitive-landscape"/>
    <w:p>
      <w:pPr>
        <w:pStyle w:val="Heading2"/>
      </w:pPr>
      <w:r>
        <w:t xml:space="preserve">Challenges and Competitive Landscape</w:t>
      </w:r>
    </w:p>
    <w:p>
      <w:pPr>
        <w:pStyle w:val="FirstParagraph"/>
      </w:pPr>
      <w:r>
        <w:t xml:space="preserve">Despite strong growth, two challenges emerged in the Australia Sydney market. First, supply chain delays for critical components affected 15% of Q3 deliveries due to global semiconductor shortages, though we mitigated this with localised inventory hubs in Sydney's Eastern Suburbs. Second, price sensitivity increased among smaller contractors as inflation pressures mounted; however, our value proposition (compliance + reduced rework costs) maintained our premium positioning. Competitor analysis shows only two other brands achieved double-digit market share (ESAB Australia at 18% and Lincoln Electric Australia at 14%), but neither matched the Aurora Pro Series' compliance integration or Sydney-specific urban adaptability.</w:t>
      </w:r>
    </w:p>
    <w:bookmarkEnd w:id="24"/>
    <w:bookmarkStart w:id="25" w:name="X25209f07dc0d1c61add651d689c5d4e5d3fa8fa"/>
    <w:p>
      <w:pPr>
        <w:pStyle w:val="Heading2"/>
      </w:pPr>
      <w:r>
        <w:t xml:space="preserve">Strategic Recommendations for Future Sales Growth</w:t>
      </w:r>
    </w:p>
    <w:p>
      <w:pPr>
        <w:pStyle w:val="FirstParagraph"/>
      </w:pPr>
      <w:r>
        <w:t xml:space="preserve">To capitalize on the momentum in Australia Sydney, we recommend three targeted actions:</w:t>
      </w:r>
    </w:p>
    <w:p>
      <w:pPr>
        <w:numPr>
          <w:ilvl w:val="0"/>
          <w:numId w:val="1003"/>
        </w:numPr>
        <w:pStyle w:val="Compact"/>
      </w:pPr>
      <w:r>
        <w:rPr>
          <w:bCs/>
          <w:b/>
        </w:rPr>
        <w:t xml:space="preserve">Expand Urban-Ready Product Line:</w:t>
      </w:r>
      <w:r>
        <w:t xml:space="preserve"> </w:t>
      </w:r>
      <w:r>
        <w:t xml:space="preserve">Develop a dedicated "Sydney City Series" welder with ultra-quiet operation (&lt;65dB) and 90° rotating cable management for tight urban sites.</w:t>
      </w:r>
    </w:p>
    <w:p>
      <w:pPr>
        <w:numPr>
          <w:ilvl w:val="0"/>
          <w:numId w:val="1003"/>
        </w:numPr>
        <w:pStyle w:val="Compact"/>
      </w:pPr>
      <w:r>
        <w:rPr>
          <w:bCs/>
          <w:b/>
        </w:rPr>
        <w:t xml:space="preserve">Enhance Local Compliance Support:</w:t>
      </w:r>
      <w:r>
        <w:t xml:space="preserve"> </w:t>
      </w:r>
      <w:r>
        <w:t xml:space="preserve">Partner with NSW SafeWork authorities to offer free on-site AS/NZS 1554 certification workshops for Sydney contractors purchasing Aurora systems.</w:t>
      </w:r>
    </w:p>
    <w:p>
      <w:pPr>
        <w:numPr>
          <w:ilvl w:val="0"/>
          <w:numId w:val="1003"/>
        </w:numPr>
        <w:pStyle w:val="Compact"/>
      </w:pPr>
      <w:r>
        <w:rPr>
          <w:bCs/>
          <w:b/>
        </w:rPr>
        <w:t xml:space="preserve">Tap into Infrastructure Pipeline:</w:t>
      </w:r>
      <w:r>
        <w:t xml:space="preserve"> </w:t>
      </w:r>
      <w:r>
        <w:t xml:space="preserve">Forge direct partnerships with major Sydney project developers (e.g., Lendlease, Multiplex) for pre-approved welder specifications on upcoming infrastructure tenders.</w:t>
      </w:r>
    </w:p>
    <w:bookmarkEnd w:id="25"/>
    <w:bookmarkStart w:id="26" w:name="X53117ecf92861483d22841308540909ad4b852d"/>
    <w:p>
      <w:pPr>
        <w:pStyle w:val="Heading2"/>
      </w:pPr>
      <w:r>
        <w:t xml:space="preserve">Conclusion: The Welder Imperative in Sydney's Growth</w:t>
      </w:r>
    </w:p>
    <w:p>
      <w:pPr>
        <w:pStyle w:val="FirstParagraph"/>
      </w:pPr>
      <w:r>
        <w:t xml:space="preserve">The Q3 Sales Report unequivocally demonstrates that welders are not merely tools but strategic assets driving Australia Sydney's economic engine. As major projects accelerate and regulatory standards tighten, the demand for high-performance, compliant welding solutions will only intensify. Our Aurora Pro Series has established itself as the market leader in this critical segment, delivering tangible value through compliance assurance, urban adaptability, and productivity gains that directly contribute to Sydney's infrastructure success. The Australia Sydney sales trajectory confirms that investing in advanced welding technology is not just a business decision – it's an essential investment in the city's future. We project 30% year-on-year growth for welder sales across Sydney through Q4 2023, with strategic partnerships positioning us to capture over 50% market share by mid-2024.</w:t>
      </w:r>
    </w:p>
    <w:p>
      <w:pPr>
        <w:pStyle w:val="BodyText"/>
      </w:pPr>
      <w:r>
        <w:rPr>
          <w:iCs/>
          <w:i/>
        </w:rPr>
        <w:t xml:space="preserve">Sales Report Prepared For: National Sales Leadership Team</w:t>
      </w:r>
      <w:r>
        <w:br/>
      </w:r>
      <w:r>
        <w:rPr>
          <w:iCs/>
          <w:i/>
        </w:rPr>
        <w:t xml:space="preserve">Report Period: July 1, 2023 - September 30, 2023</w:t>
      </w:r>
      <w:r>
        <w:br/>
      </w:r>
      <w:r>
        <w:rPr>
          <w:iCs/>
          <w:i/>
        </w:rPr>
        <w:t xml:space="preserve">Prepared By: Sydney Market Intelligence Division, [Company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Performance in Australia Sydney Market</dc:title>
  <dc:creator/>
  <dc:language>en</dc:language>
  <cp:keywords/>
  <dcterms:created xsi:type="dcterms:W3CDTF">2025-12-10T15:34:23Z</dcterms:created>
  <dcterms:modified xsi:type="dcterms:W3CDTF">2025-12-10T15:34:23Z</dcterms:modified>
</cp:coreProperties>
</file>

<file path=docProps/custom.xml><?xml version="1.0" encoding="utf-8"?>
<Properties xmlns="http://schemas.openxmlformats.org/officeDocument/2006/custom-properties" xmlns:vt="http://schemas.openxmlformats.org/officeDocument/2006/docPropsVTypes"/>
</file>