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Solutions</w:t>
      </w:r>
      <w:r>
        <w:t xml:space="preserve"> </w:t>
      </w:r>
      <w:r>
        <w:t xml:space="preserve">for</w:t>
      </w:r>
      <w:r>
        <w:t xml:space="preserve"> </w:t>
      </w:r>
      <w:r>
        <w:t xml:space="preserve">China</w:t>
      </w:r>
      <w:r>
        <w:t xml:space="preserve"> </w:t>
      </w:r>
      <w:r>
        <w:t xml:space="preserve">Beijing</w:t>
      </w:r>
      <w:r>
        <w:t xml:space="preserve"> </w:t>
      </w:r>
      <w:r>
        <w:t xml:space="preserve">Market</w:t>
      </w:r>
    </w:p>
    <w:bookmarkStart w:id="27" w:name="Xcae61f81c0510866919c02698bd8603e5c507b8"/>
    <w:p>
      <w:pPr>
        <w:pStyle w:val="Heading1"/>
      </w:pPr>
      <w:r>
        <w:t xml:space="preserve">Comprehensive Sales Report: Advanced Welder Solutions Driving Growth in China Beijing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&amp; Strategic Planning Division</w:t>
      </w:r>
      <w:r>
        <w:br/>
      </w:r>
      <w:r>
        <w:rPr>
          <w:bCs/>
          <w:b/>
        </w:rPr>
        <w:t xml:space="preserve">Report Focus:</w:t>
      </w:r>
      <w:r>
        <w:t xml:space="preserve"> </w:t>
      </w:r>
      <w:r>
        <w:t xml:space="preserve">Performance Analysis of Welder Product Line in Beijing, China</w:t>
      </w:r>
    </w:p>
    <w:bookmarkStart w:id="20" w:name="i.-executive-summary"/>
    <w:p>
      <w:pPr>
        <w:pStyle w:val="Heading2"/>
      </w:pPr>
      <w:r>
        <w:t xml:space="preserve">I. Executive Summary</w:t>
      </w:r>
    </w:p>
    <w:p>
      <w:pPr>
        <w:pStyle w:val="FirstParagraph"/>
      </w:pPr>
      <w:r>
        <w:t xml:space="preserve">This Sales Report details the exceptional performance and strategic positioning of our industrial welder solutions within the dynamic construction and manufacturing landscape of Beijing, China. As a pivotal hub for infrastructure development across China, Beijing represents a critical market where advanced welding technology is non-negotiable for project success. Our latest quarter demonstrates a remarkable 37% year-over-year increase in welder unit sales specifically targeting the Beijing region, underscoring strong alignment with local industry demands. This report analyzes key drivers, customer feedback, and future opportunities to solidify our market leadership in the China Beijing welder sector.</w:t>
      </w:r>
    </w:p>
    <w:bookmarkEnd w:id="20"/>
    <w:bookmarkStart w:id="21" w:name="X3614cf8930a1df0543216e5121b4d4d9e691ded"/>
    <w:p>
      <w:pPr>
        <w:pStyle w:val="Heading2"/>
      </w:pPr>
      <w:r>
        <w:t xml:space="preserve">II. Market Context: Why Welders Are Indispensable in China Beijing</w:t>
      </w:r>
    </w:p>
    <w:p>
      <w:pPr>
        <w:pStyle w:val="FirstParagraph"/>
      </w:pPr>
      <w:r>
        <w:t xml:space="preserve">Beijing's status as a national economic engine fuels relentless infrastructure expansion. With ongoing projects including metro line extensions (e.g., Line 17 Phase 2), the new Daxing International Airport terminal upgrades, and massive residential/commercial construction in zones like Zhongguancun Tech Park, the demand for reliable industrial welders has never been higher. Unlike lower-cost markets elsewhere, Beijing's stringent building codes (GB standards) mandate precision welding for structural integrity. This creates a unique opportunity: high-value welder solutions directly address critical quality and safety needs of Beijing-based engineering firms. As one project manager at China Railway Construction Corporation (Beijing Division) noted, "In Beijing’s high-stakes projects, the welder isn't just equipment—it's the backbone of our deliverable timeline and reputation."</w:t>
      </w:r>
    </w:p>
    <w:bookmarkEnd w:id="21"/>
    <w:bookmarkStart w:id="22" w:name="X8861e80e752f751471b25fbac9efdd4fb1b1171"/>
    <w:p>
      <w:pPr>
        <w:pStyle w:val="Heading2"/>
      </w:pPr>
      <w:r>
        <w:t xml:space="preserve">III. Product Performance: Welder Sales Breakdown in Beijing</w:t>
      </w:r>
    </w:p>
    <w:p>
      <w:pPr>
        <w:pStyle w:val="FirstParagraph"/>
      </w:pPr>
      <w:r>
        <w:t xml:space="preserve">Our MIG/TIG hybrid welder series (model W-BeijingPro) has become the market standard for Beijing’s top-tier contractors. Key sales highlights from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Units Sold (Beijing)</w:t>
            </w:r>
          </w:p>
        </w:tc>
        <w:tc>
          <w:tcPr/>
          <w:p>
            <w:pPr>
              <w:pStyle w:val="Compact"/>
              <w:jc w:val="left"/>
            </w:pPr>
            <w:r>
              <w:t xml:space="preserve">YoY Growth</w:t>
            </w:r>
          </w:p>
        </w:tc>
        <w:tc>
          <w:tcPr/>
          <w:p>
            <w:pPr>
              <w:pStyle w:val="Compact"/>
              <w:jc w:val="left"/>
            </w:pPr>
            <w:r>
              <w:t xml:space="preserve">Key Clients Served</w:t>
            </w:r>
          </w:p>
        </w:tc>
      </w:tr>
      <w:tr>
        <w:tc>
          <w:tcPr/>
          <w:p>
            <w:pPr>
              <w:pStyle w:val="Compact"/>
              <w:jc w:val="left"/>
            </w:pPr>
            <w:r>
              <w:t xml:space="preserve">MIG/TIG Hybrid Welder (W-BeijingPro)</w:t>
            </w:r>
          </w:p>
        </w:tc>
        <w:tc>
          <w:tcPr/>
          <w:p>
            <w:pPr>
              <w:pStyle w:val="Compact"/>
              <w:jc w:val="left"/>
            </w:pPr>
            <w:r>
              <w:t xml:space="preserve">1,240 units</w:t>
            </w:r>
          </w:p>
        </w:tc>
        <w:tc>
          <w:tcPr/>
          <w:p>
            <w:pPr>
              <w:pStyle w:val="Compact"/>
              <w:jc w:val="left"/>
            </w:pPr>
            <w:r>
              <w:t xml:space="preserve">+37%</w:t>
            </w:r>
          </w:p>
        </w:tc>
        <w:tc>
          <w:tcPr/>
          <w:p>
            <w:pPr>
              <w:pStyle w:val="Compact"/>
              <w:jc w:val="left"/>
            </w:pPr>
            <w:r>
              <w:t xml:space="preserve">Beijing Urban Construction Group, Sinoma Engineering, Sinopec Beijing Facilities</w:t>
            </w:r>
          </w:p>
        </w:tc>
      </w:tr>
      <w:tr>
        <w:tc>
          <w:tcPr/>
          <w:p>
            <w:pPr>
              <w:pStyle w:val="Compact"/>
              <w:jc w:val="left"/>
            </w:pPr>
            <w:r>
              <w:t xml:space="preserve">Portable Stick Welder (W-BeijingLite)</w:t>
            </w:r>
          </w:p>
        </w:tc>
        <w:tc>
          <w:tcPr/>
          <w:p>
            <w:pPr>
              <w:pStyle w:val="Compact"/>
              <w:jc w:val="left"/>
            </w:pPr>
            <w:r>
              <w:t xml:space="preserve">890 units</w:t>
            </w:r>
          </w:p>
        </w:tc>
        <w:tc>
          <w:tcPr/>
          <w:p>
            <w:pPr>
              <w:pStyle w:val="Compact"/>
              <w:jc w:val="left"/>
            </w:pPr>
            <w:r>
              <w:t xml:space="preserve">+24%</w:t>
            </w:r>
          </w:p>
        </w:tc>
        <w:tc>
          <w:tcPr/>
          <w:p>
            <w:pPr>
              <w:pStyle w:val="Compact"/>
              <w:jc w:val="left"/>
            </w:pPr>
            <w:r>
              <w:t xml:space="preserve">Small-scale contractors, HVAC specialists in Beijing's industrial zones</w:t>
            </w:r>
          </w:p>
        </w:tc>
      </w:tr>
      <w:tr>
        <w:tc>
          <w:tcPr/>
          <w:p>
            <w:pPr>
              <w:pStyle w:val="Compact"/>
              <w:jc w:val="left"/>
            </w:pPr>
            <w:r>
              <w:t xml:space="preserve">Total Welder Sales (Beijing)</w:t>
            </w:r>
          </w:p>
        </w:tc>
        <w:tc>
          <w:tcPr/>
          <w:p>
            <w:pPr>
              <w:pStyle w:val="Compact"/>
              <w:jc w:val="left"/>
            </w:pPr>
            <w:r>
              <w:rPr>
                <w:bCs/>
                <w:b/>
              </w:rPr>
              <w:t xml:space="preserve">2,130 units</w:t>
            </w:r>
          </w:p>
        </w:tc>
        <w:tc>
          <w:tcPr/>
          <w:p>
            <w:pPr>
              <w:pStyle w:val="Compact"/>
              <w:jc w:val="left"/>
            </w:pPr>
            <w:r>
              <w:rPr>
                <w:bCs/>
                <w:b/>
              </w:rPr>
              <w:t xml:space="preserve">+32% YoY</w:t>
            </w:r>
          </w:p>
        </w:tc>
        <w:tc>
          <w:tcPr/>
          <w:p>
            <w:pPr>
              <w:pStyle w:val="Compact"/>
              <w:jc w:val="left"/>
            </w:pPr>
            <w:r>
              <w:t xml:space="preserve">—</w:t>
            </w:r>
          </w:p>
        </w:tc>
      </w:tr>
    </w:tbl>
    <w:p>
      <w:pPr>
        <w:pStyle w:val="BodyText"/>
      </w:pPr>
      <w:r>
        <w:t xml:space="preserve">The W-BeijingPro model specifically succeeded by meeting Beijing’s unique requirements: compliance with GB/T 10249-2010 welding standards, operation in low-temperature environments (critical for Beijing's winter construction), and integration with Chinese-built project management software. Customer satisfaction scores for welder reliability in the China Beijing market averaged 93.5%—significantly above the industry benchmark of 85%.</w:t>
      </w:r>
    </w:p>
    <w:bookmarkEnd w:id="22"/>
    <w:bookmarkStart w:id="23" w:name="Xb1ae3f84dabacad6db28ab0717994a689e332e1"/>
    <w:p>
      <w:pPr>
        <w:pStyle w:val="Heading2"/>
      </w:pPr>
      <w:r>
        <w:t xml:space="preserve">IV. Strategic Insights: Why Beijing Chose Our Welders</w:t>
      </w:r>
    </w:p>
    <w:p>
      <w:pPr>
        <w:pStyle w:val="FirstParagraph"/>
      </w:pPr>
      <w:r>
        <w:t xml:space="preserve">Beijing customers prioritize three attributes when selecting a welder:</w:t>
      </w:r>
    </w:p>
    <w:p>
      <w:pPr>
        <w:numPr>
          <w:ilvl w:val="0"/>
          <w:numId w:val="1001"/>
        </w:numPr>
        <w:pStyle w:val="Compact"/>
      </w:pPr>
      <w:r>
        <w:rPr>
          <w:bCs/>
          <w:b/>
        </w:rPr>
        <w:t xml:space="preserve">Local Support Network:</w:t>
      </w:r>
      <w:r>
        <w:t xml:space="preserve"> </w:t>
      </w:r>
      <w:r>
        <w:t xml:space="preserve">We deployed dedicated service technicians in Beijing’s Fangshan Industrial Zone, reducing response times from 72 hours to under 12 hours—critical for project schedules.</w:t>
      </w:r>
    </w:p>
    <w:p>
      <w:pPr>
        <w:numPr>
          <w:ilvl w:val="0"/>
          <w:numId w:val="1001"/>
        </w:numPr>
        <w:pStyle w:val="Compact"/>
      </w:pPr>
      <w:r>
        <w:rPr>
          <w:bCs/>
          <w:b/>
        </w:rPr>
        <w:t xml:space="preserve">Regulatory Alignment:</w:t>
      </w:r>
      <w:r>
        <w:t xml:space="preserve"> </w:t>
      </w:r>
      <w:r>
        <w:t xml:space="preserve">Our welders pre-certified for GB standards eliminated compliance delays common with imported alternatives.</w:t>
      </w:r>
    </w:p>
    <w:p>
      <w:pPr>
        <w:numPr>
          <w:ilvl w:val="0"/>
          <w:numId w:val="1001"/>
        </w:numPr>
        <w:pStyle w:val="Compact"/>
      </w:pPr>
      <w:r>
        <w:rPr>
          <w:bCs/>
          <w:b/>
        </w:rPr>
        <w:t xml:space="preserve">Cost-Effectiveness:</w:t>
      </w:r>
      <w:r>
        <w:t xml:space="preserve"> </w:t>
      </w:r>
      <w:r>
        <w:t xml:space="preserve">Despite a 15% premium over budget welders, our units reduced total project costs by 22% through faster welding speeds and minimal rework (per Beijing Urban Construction Group case study).</w:t>
      </w:r>
    </w:p>
    <w:bookmarkEnd w:id="23"/>
    <w:bookmarkStart w:id="24" w:name="X1577e1cdd94f006e210dc63b01a83c30b901f20"/>
    <w:p>
      <w:pPr>
        <w:pStyle w:val="Heading2"/>
      </w:pPr>
      <w:r>
        <w:t xml:space="preserve">V. Challenges &amp; Strategic Adjustments in China Beijing</w:t>
      </w:r>
    </w:p>
    <w:p>
      <w:pPr>
        <w:pStyle w:val="FirstParagraph"/>
      </w:pPr>
      <w:r>
        <w:t xml:space="preserve">While sales grew robustly, we identified two key challenges impacting our welder penetration in the Beijing market:</w:t>
      </w:r>
    </w:p>
    <w:p>
      <w:pPr>
        <w:numPr>
          <w:ilvl w:val="0"/>
          <w:numId w:val="1002"/>
        </w:numPr>
        <w:pStyle w:val="Compact"/>
      </w:pPr>
      <w:r>
        <w:rPr>
          <w:bCs/>
          <w:b/>
        </w:rPr>
        <w:t xml:space="preserve">Local Competition:</w:t>
      </w:r>
      <w:r>
        <w:t xml:space="preserve"> </w:t>
      </w:r>
      <w:r>
        <w:t xml:space="preserve">Chinese brands (e.g., Lincoln Electric China) aggressively priced entry-level models. Our response: launched the W-BeijingLite with 30% faster setup time for small contractors.</w:t>
      </w:r>
    </w:p>
    <w:p>
      <w:pPr>
        <w:numPr>
          <w:ilvl w:val="0"/>
          <w:numId w:val="1002"/>
        </w:numPr>
        <w:pStyle w:val="Compact"/>
      </w:pPr>
      <w:r>
        <w:rPr>
          <w:bCs/>
          <w:b/>
        </w:rPr>
        <w:t xml:space="preserve">Skill Gaps:</w:t>
      </w:r>
      <w:r>
        <w:t xml:space="preserve"> </w:t>
      </w:r>
      <w:r>
        <w:t xml:space="preserve">Some Beijing workshops lacked trained welder operators. We partnered with Beijing Vocational College to offer free certification programs, resulting in a 40% increase in qualified users of our equipment.</w:t>
      </w:r>
    </w:p>
    <w:bookmarkEnd w:id="24"/>
    <w:bookmarkStart w:id="25" w:name="Xcf8f0b4535b926d12b913b453c3277d13dd5b9e"/>
    <w:p>
      <w:pPr>
        <w:pStyle w:val="Heading2"/>
      </w:pPr>
      <w:r>
        <w:t xml:space="preserve">VI. Future Outlook: Expanding Welder Dominance in China Beijing</w:t>
      </w:r>
    </w:p>
    <w:p>
      <w:pPr>
        <w:pStyle w:val="FirstParagraph"/>
      </w:pPr>
      <w:r>
        <w:t xml:space="preserve">With Beijing’s construction sector projected to grow at 7.8% annually through 2025 (China Construction Association), our Sales Report forecasts continued leadership for welder solutions here. Key initiatives include:</w:t>
      </w:r>
    </w:p>
    <w:p>
      <w:pPr>
        <w:numPr>
          <w:ilvl w:val="0"/>
          <w:numId w:val="1003"/>
        </w:numPr>
        <w:pStyle w:val="Compact"/>
      </w:pPr>
      <w:r>
        <w:rPr>
          <w:bCs/>
          <w:b/>
        </w:rPr>
        <w:t xml:space="preserve">Beijing-Specific R&amp;D:</w:t>
      </w:r>
      <w:r>
        <w:t xml:space="preserve"> </w:t>
      </w:r>
      <w:r>
        <w:t xml:space="preserve">Developing a cold-weather optimized welder variant for Beijing’s sub-zero winters, targeting completion by Q1 2024.</w:t>
      </w:r>
    </w:p>
    <w:p>
      <w:pPr>
        <w:numPr>
          <w:ilvl w:val="0"/>
          <w:numId w:val="1003"/>
        </w:numPr>
        <w:pStyle w:val="Compact"/>
      </w:pPr>
      <w:r>
        <w:rPr>
          <w:bCs/>
          <w:b/>
        </w:rPr>
        <w:t xml:space="preserve">Government Partnerships:</w:t>
      </w:r>
      <w:r>
        <w:t xml:space="preserve"> </w:t>
      </w:r>
      <w:r>
        <w:t xml:space="preserve">Collaborating with the Beijing Municipal Construction Commission on welding safety standards—positioning us as the technical authority.</w:t>
      </w:r>
    </w:p>
    <w:p>
      <w:pPr>
        <w:numPr>
          <w:ilvl w:val="0"/>
          <w:numId w:val="1003"/>
        </w:numPr>
        <w:pStyle w:val="Compact"/>
      </w:pPr>
      <w:r>
        <w:rPr>
          <w:bCs/>
          <w:b/>
        </w:rPr>
        <w:t xml:space="preserve">Digital Integration:</w:t>
      </w:r>
      <w:r>
        <w:t xml:space="preserve"> </w:t>
      </w:r>
      <w:r>
        <w:t xml:space="preserve">Adding IoT sensors to welders for real-time quality monitoring, directly addressing Beijing’s "Smart City" infrastructure mandates.</w:t>
      </w:r>
    </w:p>
    <w:bookmarkEnd w:id="25"/>
    <w:bookmarkStart w:id="26" w:name="vii.-conclusion"/>
    <w:p>
      <w:pPr>
        <w:pStyle w:val="Heading2"/>
      </w:pPr>
      <w:r>
        <w:t xml:space="preserve">VII. Conclusion</w:t>
      </w:r>
    </w:p>
    <w:p>
      <w:pPr>
        <w:pStyle w:val="FirstParagraph"/>
      </w:pPr>
      <w:r>
        <w:t xml:space="preserve">This Sales Report confirms that our welder solutions are not just selling well—they are becoming essential to Beijing’s infrastructure narrative. The synergy between product innovation (W-BeijingPro), hyper-local market understanding, and strategic partnerships has cemented our position as the preferred welder supplier in China Beijing. As construction timelines tighten and quality demands intensify across all Beijing projects, our welders will remain indispensable. We project 42% year-over-year growth for the full 2023 fiscal year in this critical market—a testament to how deeply embedded our solutions are within Beijing’s industrial fabric. The future of welding in China is being built here, one precise joint at a time.</w:t>
      </w:r>
    </w:p>
    <w:p>
      <w:pPr>
        <w:pStyle w:val="BodyText"/>
      </w:pPr>
      <w:r>
        <w:rPr>
          <w:bCs/>
          <w:b/>
        </w:rPr>
        <w:t xml:space="preserve">Prepared By:</w:t>
      </w:r>
      <w:r>
        <w:t xml:space="preserve"> </w:t>
      </w:r>
      <w:r>
        <w:t xml:space="preserve">Global Sales Strategy Team</w:t>
      </w:r>
      <w:r>
        <w:br/>
      </w:r>
      <w:r>
        <w:rPr>
          <w:bCs/>
          <w:b/>
        </w:rPr>
        <w:t xml:space="preserve">Contact:</w:t>
      </w:r>
      <w:r>
        <w:t xml:space="preserve"> </w:t>
      </w:r>
      <w:r>
        <w:t xml:space="preserve">sales.strategy@globalwelders.com | +86-10-8765 4321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Solutions for China Beijing Market</dc:title>
  <dc:creator/>
  <cp:keywords/>
  <dcterms:created xsi:type="dcterms:W3CDTF">2025-12-10T12:38:36Z</dcterms:created>
  <dcterms:modified xsi:type="dcterms:W3CDTF">2025-12-10T12:38:36Z</dcterms:modified>
</cp:coreProperties>
</file>

<file path=docProps/custom.xml><?xml version="1.0" encoding="utf-8"?>
<Properties xmlns="http://schemas.openxmlformats.org/officeDocument/2006/custom-properties" xmlns:vt="http://schemas.openxmlformats.org/officeDocument/2006/docPropsVTypes"/>
</file>