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Colombia</w:t>
      </w:r>
      <w:r>
        <w:t xml:space="preserve"> </w:t>
      </w:r>
      <w:r>
        <w:t xml:space="preserve">Medellín</w:t>
      </w:r>
    </w:p>
    <w:bookmarkStart w:id="27" w:name="Xb14abbb0f7b10d84083bbe19724b78b17e5383b"/>
    <w:p>
      <w:pPr>
        <w:pStyle w:val="Heading1"/>
      </w:pPr>
      <w:r>
        <w:t xml:space="preserve">Annual Sales Report: Welder Equipment Market Analysis &amp; Performance in Colombia Medellín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Leadership, Latin America Division</w:t>
      </w:r>
    </w:p>
    <w:bookmarkStart w:id="21" w:name="i.-executive-summary"/>
    <w:p>
      <w:pPr>
        <w:pStyle w:val="Heading2"/>
      </w:pPr>
      <w:r>
        <w:t xml:space="preserve">I. Executive Summary</w:t>
      </w:r>
    </w:p>
    <w:p>
      <w:pPr>
        <w:pStyle w:val="FirstParagraph"/>
      </w:pPr>
      <w:r>
        <w:t xml:space="preserve">This comprehensive Sales Report details the performance of industrial welder equipment sales across Medellín, Colombia—a strategic hub for manufacturing, construction, and infrastructure development in the Andean region. The report confirms a 18% year-over-year growth in welder unit sales within Medellín's commercial sector, significantly outpacing regional averages. This momentum reflects escalating demand driven by Medellín's ambitious urban renewal projects, industrial modernization initiatives, and heightened focus on welding safety compliance across local enterprises. Our market share has expanded to 32% in the city's welder equipment segment, establishing us as the leading provider of advanced welding solutions in Colombia Medellín.</w:t>
      </w:r>
    </w:p>
    <w:bookmarkStart w:id="20" w:name="X7345969e9c1663201c01d89d6d283a668a89179"/>
    <w:p>
      <w:pPr>
        <w:pStyle w:val="Heading3"/>
      </w:pPr>
      <w:r>
        <w:t xml:space="preserve">Key Sales Achievement: Record Quarter (Q3 2023)</w:t>
      </w:r>
    </w:p>
    <w:p>
      <w:pPr>
        <w:pStyle w:val="FirstParagraph"/>
      </w:pPr>
      <w:r>
        <w:t xml:space="preserve">Medellín's welder sales surged to $487,000 in Q3 2023, representing a 41% quarterly increase. This success was fueled by the city's metro expansion project requiring specialized TIG and MIG welders for railcar fabrication. The report highlights how our partnership with</w:t>
      </w:r>
      <w:r>
        <w:t xml:space="preserve"> </w:t>
      </w:r>
      <w:r>
        <w:rPr>
          <w:iCs/>
          <w:i/>
        </w:rPr>
        <w:t xml:space="preserve">Corporación Autónoma Regional de Antioquia (CAR)</w:t>
      </w:r>
      <w:r>
        <w:t xml:space="preserve"> </w:t>
      </w:r>
      <w:r>
        <w:t xml:space="preserve">on safety-certified welder training programs directly accelerated enterprise adoption rates.</w:t>
      </w:r>
    </w:p>
    <w:bookmarkEnd w:id="20"/>
    <w:bookmarkEnd w:id="21"/>
    <w:bookmarkStart w:id="22" w:name="Xfb68ab598808dae1c6eda514856dd79224ac56d"/>
    <w:p>
      <w:pPr>
        <w:pStyle w:val="Heading2"/>
      </w:pPr>
      <w:r>
        <w:t xml:space="preserve">II. Market Context: Why Welder Equipment Matters in Colombia Medellín</w:t>
      </w:r>
    </w:p>
    <w:p>
      <w:pPr>
        <w:pStyle w:val="FirstParagraph"/>
      </w:pPr>
      <w:r>
        <w:t xml:space="preserve">Medellín has transformed from a city historically associated with conflict into Latin America's innovation capital, with welding at the heart of its industrial rebirth. The city's "Social Urbanism" strategy prioritizes infrastructure renewal, including:</w:t>
      </w:r>
    </w:p>
    <w:p>
      <w:pPr>
        <w:numPr>
          <w:ilvl w:val="0"/>
          <w:numId w:val="1001"/>
        </w:numPr>
        <w:pStyle w:val="Compact"/>
      </w:pPr>
      <w:r>
        <w:rPr>
          <w:bCs/>
          <w:b/>
        </w:rPr>
        <w:t xml:space="preserve">Transportation Expansion:</w:t>
      </w:r>
      <w:r>
        <w:t xml:space="preserve"> </w:t>
      </w:r>
      <w:r>
        <w:t xml:space="preserve">5 new metro lines under construction (2023-2027) demanding precision welders for rail systems.</w:t>
      </w:r>
    </w:p>
    <w:p>
      <w:pPr>
        <w:numPr>
          <w:ilvl w:val="0"/>
          <w:numId w:val="1001"/>
        </w:numPr>
        <w:pStyle w:val="Compact"/>
      </w:pPr>
      <w:r>
        <w:rPr>
          <w:bCs/>
          <w:b/>
        </w:rPr>
        <w:t xml:space="preserve">Manufacturing Growth:</w:t>
      </w:r>
      <w:r>
        <w:t xml:space="preserve"> </w:t>
      </w:r>
      <w:r>
        <w:t xml:space="preserve">14% YoY increase in industrial parks (e.g., Parque Industrial Medellín), requiring durable welding equipment for metal fabrication.</w:t>
      </w:r>
    </w:p>
    <w:p>
      <w:pPr>
        <w:numPr>
          <w:ilvl w:val="0"/>
          <w:numId w:val="1001"/>
        </w:numPr>
        <w:pStyle w:val="Compact"/>
      </w:pPr>
      <w:r>
        <w:rPr>
          <w:bCs/>
          <w:b/>
        </w:rPr>
        <w:t xml:space="preserve">Safety Regulations:</w:t>
      </w:r>
      <w:r>
        <w:t xml:space="preserve"> </w:t>
      </w:r>
      <w:r>
        <w:t xml:space="preserve">Colombian Ministry of Labor's 2022 mandate for certified welder training increased demand for our safety-compliant equipment bundles.</w:t>
      </w:r>
    </w:p>
    <w:p>
      <w:pPr>
        <w:pStyle w:val="FirstParagraph"/>
      </w:pPr>
      <w:r>
        <w:t xml:space="preserve">With Colombia Medellín hosting 37% of the nation's metal fabrication jobs, the local market is primed for specialized welder solutions. Our sales data confirms that businesses investing in high-precision welders report 28% fewer project delays—critical in a city where infrastructure timelines directly impact economic growth metrics.</w:t>
      </w:r>
    </w:p>
    <w:bookmarkEnd w:id="22"/>
    <w:bookmarkStart w:id="23" w:name="X781182820e26800876d9078320c9e5b503cade4"/>
    <w:p>
      <w:pPr>
        <w:pStyle w:val="Heading2"/>
      </w:pPr>
      <w:r>
        <w:t xml:space="preserve">III. Sales Performance Breakdown (Colombia Medellín,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w:t>
            </w:r>
          </w:p>
        </w:tc>
        <w:tc>
          <w:tcPr/>
          <w:p>
            <w:pPr>
              <w:pStyle w:val="Compact"/>
              <w:jc w:val="left"/>
            </w:pPr>
            <w:r>
              <w:t xml:space="preserve">Q3 2023 Sales</w:t>
            </w:r>
          </w:p>
        </w:tc>
        <w:tc>
          <w:tcPr/>
          <w:p>
            <w:pPr>
              <w:pStyle w:val="Compact"/>
              <w:jc w:val="left"/>
            </w:pPr>
            <w:r>
              <w:t xml:space="preserve">% Increase (YoY)</w:t>
            </w:r>
          </w:p>
        </w:tc>
      </w:tr>
      <w:tr>
        <w:tc>
          <w:tcPr/>
          <w:p>
            <w:pPr>
              <w:pStyle w:val="Compact"/>
              <w:jc w:val="left"/>
            </w:pPr>
            <w:r>
              <w:t xml:space="preserve">Portable MIG Welders</w:t>
            </w:r>
          </w:p>
        </w:tc>
        <w:tc>
          <w:tcPr/>
          <w:p>
            <w:pPr>
              <w:pStyle w:val="Compact"/>
              <w:jc w:val="left"/>
            </w:pPr>
            <w:r>
              <w:t xml:space="preserve">$85,000</w:t>
            </w:r>
          </w:p>
        </w:tc>
        <w:tc>
          <w:tcPr/>
          <w:p>
            <w:pPr>
              <w:pStyle w:val="Compact"/>
              <w:jc w:val="left"/>
            </w:pPr>
            <w:r>
              <w:t xml:space="preserve">$142,500</w:t>
            </w:r>
          </w:p>
        </w:tc>
        <w:tc>
          <w:tcPr/>
          <w:p>
            <w:pPr>
              <w:pStyle w:val="Compact"/>
              <w:jc w:val="left"/>
            </w:pPr>
            <w:r>
              <w:t xml:space="preserve">37%</w:t>
            </w:r>
          </w:p>
        </w:tc>
      </w:tr>
      <w:tr>
        <w:tc>
          <w:tcPr/>
          <w:p>
            <w:pPr>
              <w:pStyle w:val="Compact"/>
              <w:jc w:val="left"/>
            </w:pPr>
            <w:r>
              <w:t xml:space="preserve">Total Industrial Welders (All Types)</w:t>
            </w:r>
          </w:p>
        </w:tc>
        <w:tc>
          <w:tcPr/>
          <w:p>
            <w:pPr>
              <w:pStyle w:val="Compact"/>
              <w:jc w:val="left"/>
            </w:pPr>
            <w:r>
              <w:rPr>
                <w:bCs/>
                <w:b/>
              </w:rPr>
              <w:t xml:space="preserve">$312,850</w:t>
            </w:r>
          </w:p>
        </w:tc>
        <w:tc>
          <w:tcPr/>
          <w:p>
            <w:pPr>
              <w:pStyle w:val="Compact"/>
              <w:jc w:val="left"/>
            </w:pPr>
            <w:r>
              <w:rPr>
                <w:bCs/>
                <w:b/>
              </w:rPr>
              <w:t xml:space="preserve">$487,000</w:t>
            </w:r>
          </w:p>
        </w:tc>
        <w:tc>
          <w:tcPr/>
          <w:p>
            <w:pPr>
              <w:pStyle w:val="Compact"/>
              <w:jc w:val="left"/>
            </w:pPr>
            <w:r>
              <w:rPr>
                <w:bCs/>
                <w:b/>
              </w:rPr>
              <w:t xml:space="preserve">18%</w:t>
            </w:r>
          </w:p>
        </w:tc>
      </w:tr>
      <w:tr>
        <w:tc>
          <w:tcPr/>
          <w:p>
            <w:pPr>
              <w:pStyle w:val="Compact"/>
              <w:jc w:val="left"/>
            </w:pPr>
            <w:r>
              <w:t xml:space="preserve">TIG Welders (Specialized)</w:t>
            </w:r>
          </w:p>
        </w:tc>
        <w:tc>
          <w:tcPr/>
          <w:p>
            <w:pPr>
              <w:pStyle w:val="Compact"/>
              <w:jc w:val="left"/>
            </w:pPr>
            <w:r>
              <w:t xml:space="preserve">$63,200</w:t>
            </w:r>
          </w:p>
        </w:tc>
        <w:tc>
          <w:tcPr/>
          <w:p>
            <w:pPr>
              <w:pStyle w:val="Compact"/>
              <w:jc w:val="left"/>
            </w:pPr>
            <w:r>
              <w:t xml:space="preserve">$115,400</w:t>
            </w:r>
          </w:p>
        </w:tc>
        <w:tc>
          <w:tcPr/>
          <w:p>
            <w:pPr>
              <w:pStyle w:val="Compact"/>
              <w:jc w:val="left"/>
            </w:pPr>
            <w:r>
              <w:t xml:space="preserve">49%</w:t>
            </w:r>
          </w:p>
        </w:tc>
      </w:tr>
      <w:tr>
        <w:tc>
          <w:tcPr/>
          <w:p>
            <w:pPr>
              <w:pStyle w:val="Compact"/>
              <w:jc w:val="left"/>
            </w:pPr>
            <w:r>
              <w:t xml:space="preserve">Training/Compliance Packages</w:t>
            </w:r>
          </w:p>
        </w:tc>
        <w:tc>
          <w:tcPr/>
          <w:p>
            <w:pPr>
              <w:pStyle w:val="Compact"/>
              <w:jc w:val="left"/>
            </w:pPr>
            <w:r>
              <w:t xml:space="preserve">$47,500</w:t>
            </w:r>
          </w:p>
        </w:tc>
        <w:tc>
          <w:tcPr/>
          <w:p>
            <w:pPr>
              <w:pStyle w:val="Compact"/>
              <w:jc w:val="left"/>
            </w:pPr>
            <w:r>
              <w:t xml:space="preserve">$89,350</w:t>
            </w:r>
          </w:p>
        </w:tc>
        <w:tc>
          <w:tcPr/>
          <w:p>
            <w:pPr>
              <w:pStyle w:val="Compact"/>
              <w:jc w:val="left"/>
            </w:pPr>
            <w:r>
              <w:t xml:space="preserve">67%*</w:t>
            </w:r>
          </w:p>
        </w:tc>
      </w:tr>
    </w:tbl>
    <w:p>
      <w:pPr>
        <w:pStyle w:val="BodyText"/>
      </w:pPr>
      <w:r>
        <w:rPr>
          <w:iCs/>
          <w:i/>
        </w:rPr>
        <w:t xml:space="preserve">*Note: Training packages include safety certification programs mandated by Medellín's municipal codes, driving 74% of enterprise welder purchases.</w:t>
      </w:r>
    </w:p>
    <w:bookmarkEnd w:id="23"/>
    <w:bookmarkStart w:id="24" w:name="X836c16a8753d94c140333e3e4ab82a19a558665"/>
    <w:p>
      <w:pPr>
        <w:pStyle w:val="Heading2"/>
      </w:pPr>
      <w:r>
        <w:t xml:space="preserve">IV. Customer Feedback: Voices from Medellín</w:t>
      </w:r>
    </w:p>
    <w:p>
      <w:pPr>
        <w:pStyle w:val="FirstParagraph"/>
      </w:pPr>
      <w:r>
        <w:t xml:space="preserve">We conducted 47 in-depth interviews with welder users across Medellín's industrial landscape. Key insights include:</w:t>
      </w:r>
    </w:p>
    <w:p>
      <w:pPr>
        <w:pStyle w:val="BlockText"/>
      </w:pPr>
      <w:r>
        <w:t xml:space="preserve">"The MIG 500X model we purchased for our Parque Industrial facility reduced rework by 33% on bridge components. The real differentiator was the local service team—within 2 hours of call, a technician arrived during our metro rail project's critical phase." —</w:t>
      </w:r>
      <w:r>
        <w:t xml:space="preserve"> </w:t>
      </w:r>
      <w:r>
        <w:rPr>
          <w:iCs/>
          <w:i/>
        </w:rPr>
        <w:t xml:space="preserve">Carlos M., Operations Director, Ingeniería Metálica Medellín</w:t>
      </w:r>
    </w:p>
    <w:p>
      <w:pPr>
        <w:pStyle w:val="BlockText"/>
      </w:pPr>
      <w:r>
        <w:t xml:space="preserve">"Our compliance with Colombia's new welding safety standards (Resolución 1086) required certified equipment. Your training bundles saved us months of bureaucratic delays. This isn't just a sales transaction—it's a partnership for Medellín's growth." —</w:t>
      </w:r>
      <w:r>
        <w:t xml:space="preserve"> </w:t>
      </w:r>
      <w:r>
        <w:rPr>
          <w:iCs/>
          <w:i/>
        </w:rPr>
        <w:t xml:space="preserve">Valentina R., Safety Manager, Constructora Andina</w:t>
      </w:r>
    </w:p>
    <w:bookmarkEnd w:id="24"/>
    <w:bookmarkStart w:id="25" w:name="Xe0b2d9a64db3946357cfb5478c76d16fecc7197"/>
    <w:p>
      <w:pPr>
        <w:pStyle w:val="Heading2"/>
      </w:pPr>
      <w:r>
        <w:t xml:space="preserve">V. Challenges &amp; Strategic Opportunities in Colombia Medellín</w:t>
      </w:r>
    </w:p>
    <w:p>
      <w:pPr>
        <w:pStyle w:val="FirstParagraph"/>
      </w:pPr>
      <w:r>
        <w:t xml:space="preserve">While growth is robust, challenges persist:</w:t>
      </w:r>
    </w:p>
    <w:p>
      <w:pPr>
        <w:numPr>
          <w:ilvl w:val="0"/>
          <w:numId w:val="1002"/>
        </w:numPr>
        <w:pStyle w:val="Compact"/>
      </w:pPr>
      <w:r>
        <w:rPr>
          <w:bCs/>
          <w:b/>
        </w:rPr>
        <w:t xml:space="preserve">Supply Chain Delays:</w:t>
      </w:r>
      <w:r>
        <w:t xml:space="preserve"> </w:t>
      </w:r>
      <w:r>
        <w:t xml:space="preserve">35% of clients reported 4-6 week wait times for critical welder parts during Q2 due to port congestion at Cartagena.</w:t>
      </w:r>
    </w:p>
    <w:p>
      <w:pPr>
        <w:numPr>
          <w:ilvl w:val="0"/>
          <w:numId w:val="1002"/>
        </w:numPr>
        <w:pStyle w:val="Compact"/>
      </w:pPr>
      <w:r>
        <w:rPr>
          <w:bCs/>
          <w:b/>
        </w:rPr>
        <w:t xml:space="preserve">Price Sensitivity:</w:t>
      </w:r>
      <w:r>
        <w:t xml:space="preserve"> </w:t>
      </w:r>
      <w:r>
        <w:t xml:space="preserve">Smaller workshops (10-20 employees) require financing options, as upfront costs for premium welders exceed local budget constraints.</w:t>
      </w:r>
    </w:p>
    <w:p>
      <w:pPr>
        <w:pStyle w:val="FirstParagraph"/>
      </w:pPr>
      <w:r>
        <w:t xml:space="preserve">Opportunities are equally compelling:</w:t>
      </w:r>
    </w:p>
    <w:p>
      <w:pPr>
        <w:numPr>
          <w:ilvl w:val="0"/>
          <w:numId w:val="1003"/>
        </w:numPr>
        <w:pStyle w:val="Compact"/>
      </w:pPr>
      <w:r>
        <w:rPr>
          <w:bCs/>
          <w:b/>
        </w:rPr>
        <w:t xml:space="preserve">Nearshoring Boom:</w:t>
      </w:r>
      <w:r>
        <w:t xml:space="preserve"> </w:t>
      </w:r>
      <w:r>
        <w:t xml:space="preserve">With U.S. companies relocating manufacturing to Colombia, Medellín is becoming a welding equipment epicenter. We're developing "Nearshoring Package" bundles with 0% financing.</w:t>
      </w:r>
    </w:p>
    <w:p>
      <w:pPr>
        <w:numPr>
          <w:ilvl w:val="0"/>
          <w:numId w:val="1003"/>
        </w:numPr>
        <w:pStyle w:val="Compact"/>
      </w:pPr>
      <w:r>
        <w:rPr>
          <w:bCs/>
          <w:b/>
        </w:rPr>
        <w:t xml:space="preserve">Green Welding Initiatives:</w:t>
      </w:r>
      <w:r>
        <w:t xml:space="preserve"> </w:t>
      </w:r>
      <w:r>
        <w:t xml:space="preserve">The city's 2030 carbon-neutral pledge has triggered demand for energy-efficient welders. Our new LED-optimized models reduced power consumption by 22% during pilot tests at</w:t>
      </w:r>
      <w:r>
        <w:t xml:space="preserve"> </w:t>
      </w:r>
      <w:r>
        <w:rPr>
          <w:iCs/>
          <w:i/>
        </w:rPr>
        <w:t xml:space="preserve">Autolatina</w:t>
      </w:r>
      <w:r>
        <w:t xml:space="preserve">.</w:t>
      </w:r>
    </w:p>
    <w:p>
      <w:pPr>
        <w:numPr>
          <w:ilvl w:val="0"/>
          <w:numId w:val="1003"/>
        </w:numPr>
        <w:pStyle w:val="Compact"/>
      </w:pPr>
      <w:r>
        <w:rPr>
          <w:bCs/>
          <w:b/>
        </w:rPr>
        <w:t xml:space="preserve">Government Contracts:</w:t>
      </w:r>
      <w:r>
        <w:t xml:space="preserve"> </w:t>
      </w:r>
      <w:r>
        <w:t xml:space="preserve">Medellín's $1.8B infrastructure pipeline offers guaranteed contracts through municipal procurement processes starting in Q1 2024.</w:t>
      </w:r>
    </w:p>
    <w:bookmarkEnd w:id="25"/>
    <w:bookmarkStart w:id="26" w:name="vi.-conclusion-2024-strategic-outlook"/>
    <w:p>
      <w:pPr>
        <w:pStyle w:val="Heading2"/>
      </w:pPr>
      <w:r>
        <w:t xml:space="preserve">VI. Conclusion &amp; 2024 Strategic Outlook</w:t>
      </w:r>
    </w:p>
    <w:p>
      <w:pPr>
        <w:pStyle w:val="FirstParagraph"/>
      </w:pPr>
      <w:r>
        <w:t xml:space="preserve">The Sales Report for welder equipment in Colombia Medellín confirms a market primed for sustainable growth, driven by urban transformation and regulatory evolution. Our 18% YoY sales increase is not merely a statistic—it represents tangible contributions to Medellín's economic renaissance through reliable welding solutions. As the city accelerates its journey toward becoming Latin America's "Smart City of Metals," our role as a trusted provider of industrial welders positions us to capture 40%+ market share by 2025.</w:t>
      </w:r>
    </w:p>
    <w:p>
      <w:pPr>
        <w:pStyle w:val="BodyText"/>
      </w:pPr>
      <w:r>
        <w:t xml:space="preserve">Key recommendations for 2024 include:</w:t>
      </w:r>
    </w:p>
    <w:p>
      <w:pPr>
        <w:numPr>
          <w:ilvl w:val="0"/>
          <w:numId w:val="1004"/>
        </w:numPr>
        <w:pStyle w:val="Compact"/>
      </w:pPr>
      <w:r>
        <w:t xml:space="preserve">Establish a dedicated Medellín-based spare parts warehouse to cut wait times by 65%.</w:t>
      </w:r>
    </w:p>
    <w:p>
      <w:pPr>
        <w:numPr>
          <w:ilvl w:val="0"/>
          <w:numId w:val="1004"/>
        </w:numPr>
        <w:pStyle w:val="Compact"/>
      </w:pPr>
      <w:r>
        <w:t xml:space="preserve">Create micro-financing partnerships with Banco de Bogotá for small workshops in the city's industrial corridors.</w:t>
      </w:r>
    </w:p>
    <w:p>
      <w:pPr>
        <w:numPr>
          <w:ilvl w:val="0"/>
          <w:numId w:val="1004"/>
        </w:numPr>
        <w:pStyle w:val="Compact"/>
      </w:pPr>
      <w:r>
        <w:t xml:space="preserve">Co-develop "Medellín Welder of the Year" certification with local technical universities to strengthen brand loyalty.</w:t>
      </w:r>
    </w:p>
    <w:p>
      <w:pPr>
        <w:pStyle w:val="FirstParagraph"/>
      </w:pPr>
      <w:r>
        <w:t xml:space="preserve">As we conclude this Sales Report, it's clear that success in Colombia Medellín hinges on more than equipment—it requires understanding the city's heartbeat. When welders are used to build bridges connecting neighborhoods, when they help fabricate clean energy infrastructure, and when they empower local technicians through training—our sales become catalysts for community progress. The future of welding in Medellín isn't just about selling welders; it's about enabling a more connected, efficient, and prosperous city.</w:t>
      </w:r>
    </w:p>
    <w:p>
      <w:pPr>
        <w:pStyle w:val="BodyText"/>
      </w:pPr>
      <w:r>
        <w:t xml:space="preserve">Prepared by: Global Sales Intelligence Unit | Confidential: For Internal Use Only</w:t>
      </w:r>
    </w:p>
    <w:p>
      <w:pPr>
        <w:pStyle w:val="BodyText"/>
      </w:pPr>
      <w:r>
        <w:t xml:space="preserve">Word Count: 852 | Data Sources: Medellín Chamber of Commerce (2023), Colombian Ministry of Industry, Client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Colombia Medellín</dc:title>
  <dc:creator/>
  <dc:language>en</dc:language>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file>