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8" w:name="X740b6efdbafa02c209fcf86b856e30e850dbbe2"/>
    <w:p>
      <w:pPr>
        <w:pStyle w:val="Heading1"/>
      </w:pPr>
      <w:r>
        <w:t xml:space="preserve">Comprehensive Sales Report: Advanced Welder Product Performance Analysis for Germany Frankfurt Market</w:t>
      </w:r>
    </w:p>
    <w:bookmarkStart w:id="20" w:name="executive-summary"/>
    <w:p>
      <w:pPr>
        <w:pStyle w:val="Heading2"/>
      </w:pPr>
      <w:r>
        <w:t xml:space="preserve">Executive Summary</w:t>
      </w:r>
    </w:p>
    <w:p>
      <w:pPr>
        <w:pStyle w:val="FirstParagraph"/>
      </w:pPr>
      <w:r>
        <w:t xml:space="preserve">This detailed sales report examines the performance of our flagship welding equipment line within the critical industrial hub of Germany Frankfurt. As a cornerstone of European manufacturing, Frankfurt's dynamic metal fabrication sector demands precision engineering and reliability—qualities our advanced welder product delivers consistently. The data presented here confirms exceptional market penetration since launch, with Frankfurt accounting for 34% of our total German sales in Q1 2024. This report validates the strategic importance of Germany Frankfurt as a growth engine for our global welding solutions portfolio.</w:t>
      </w:r>
    </w:p>
    <w:bookmarkEnd w:id="20"/>
    <w:bookmarkStart w:id="21" w:name="Xeee341845055204de16062fc21c5d51b9946ca7"/>
    <w:p>
      <w:pPr>
        <w:pStyle w:val="Heading2"/>
      </w:pPr>
      <w:r>
        <w:t xml:space="preserve">Market Context: Welder Demand in Germany Frankfurt</w:t>
      </w:r>
    </w:p>
    <w:p>
      <w:pPr>
        <w:pStyle w:val="FirstParagraph"/>
      </w:pPr>
      <w:r>
        <w:t xml:space="preserve">Frankfurt stands as the pulsating heart of German industrial innovation, hosting major automotive manufacturing facilities (including Mercedes-Benz and Porsche R&amp;D centers), aerospace contractors (like Airbus suppliers), and expansive metal fabrication clusters. The city's strategic position as a logistics nexus for 36% of European manufacturing supply chains creates unprecedented demand for high-precision welding technology. According to the Frankfurt Chamber of Commerce, industrial welding equipment expenditure in the region grew by 12.7% YoY (2023-2024), directly aligning with our product roadmap. Our Sales Report underscores that Frankfurt's market represents a 5x higher average deal value than other German regions due to the scale of industrial clients—making it indispensable for our European sales strategy.</w:t>
      </w:r>
    </w:p>
    <w:bookmarkEnd w:id="21"/>
    <w:bookmarkStart w:id="22" w:name="X942c13cd43327662536a3d212b2469982340c78"/>
    <w:p>
      <w:pPr>
        <w:pStyle w:val="Heading2"/>
      </w:pPr>
      <w:r>
        <w:t xml:space="preserve">Product Performance: Welder Solutions in Frankfurt</w:t>
      </w:r>
    </w:p>
    <w:p>
      <w:pPr>
        <w:pStyle w:val="FirstParagraph"/>
      </w:pPr>
      <w:r>
        <w:t xml:space="preserve">The "ProWeld X3" multi-process welder, launched specifically for premium European markets, has become the benchmark in Germany Frankfurt. Key features driving adoption include:</w:t>
      </w:r>
    </w:p>
    <w:p>
      <w:pPr>
        <w:numPr>
          <w:ilvl w:val="0"/>
          <w:numId w:val="1001"/>
        </w:numPr>
        <w:pStyle w:val="Compact"/>
      </w:pPr>
      <w:r>
        <w:rPr>
          <w:bCs/>
          <w:b/>
        </w:rPr>
        <w:t xml:space="preserve">EU-Compliant Safety Certification</w:t>
      </w:r>
      <w:r>
        <w:t xml:space="preserve">: Full CE/EN ISO 9001 certification addressing Frankfurt's stringent occupational safety regulations.</w:t>
      </w:r>
    </w:p>
    <w:p>
      <w:pPr>
        <w:numPr>
          <w:ilvl w:val="0"/>
          <w:numId w:val="1001"/>
        </w:numPr>
        <w:pStyle w:val="Compact"/>
      </w:pPr>
      <w:r>
        <w:rPr>
          <w:bCs/>
          <w:b/>
        </w:rPr>
        <w:t xml:space="preserve">Adaptive Pulse Technology</w:t>
      </w:r>
      <w:r>
        <w:t xml:space="preserve">: Enables seamless welding of aluminum alloys used by Frankfurt-based aerospace firms (e.g., Siemens Mobility, Liebherr).</w:t>
      </w:r>
    </w:p>
    <w:p>
      <w:pPr>
        <w:numPr>
          <w:ilvl w:val="0"/>
          <w:numId w:val="1001"/>
        </w:numPr>
        <w:pStyle w:val="Compact"/>
      </w:pPr>
      <w:r>
        <w:rPr>
          <w:bCs/>
          <w:b/>
        </w:rPr>
        <w:t xml:space="preserve">Smart Connectivity</w:t>
      </w:r>
      <w:r>
        <w:t xml:space="preserve">: IoT integration with ERP systems preferred by industrial clients in the Frankfurt metropolitan area.</w:t>
      </w:r>
    </w:p>
    <w:p>
      <w:pPr>
        <w:pStyle w:val="FirstParagraph"/>
      </w:pPr>
      <w:r>
        <w:t xml:space="preserve">Since Q4 2023 launch in Germany Frankfurt, we've secured 178 units sold to Tier-1 manufacturers. Notable wins include a €450k contract with a leading Frankfurt metalworking consortium (Hesse Metalworks) for their new EV battery component line. Our Sales Report highlights that 89% of these customers cited "precision in thin-gauge welding" as the decisive factor—the #1 pain point in Frankfurt's high-volume automotive supply chain.</w:t>
      </w:r>
    </w:p>
    <w:bookmarkEnd w:id="22"/>
    <w:bookmarkStart w:id="23" w:name="quantitative-sales-performance"/>
    <w:p>
      <w:pPr>
        <w:pStyle w:val="Heading2"/>
      </w:pPr>
      <w:r>
        <w:t xml:space="preserve">Quantitative Sales Performance</w:t>
      </w:r>
    </w:p>
    <w:p>
      <w:pPr>
        <w:pStyle w:val="FirstParagraph"/>
      </w:pPr>
      <w:r>
        <w:t xml:space="preserve">Metrics</w:t>
      </w:r>
    </w:p>
    <w:p>
      <w:pPr>
        <w:pStyle w:val="BodyText"/>
      </w:pPr>
      <w:r>
        <w:t xml:space="preserve">Q4 2023 (Frankfurt)</w:t>
      </w:r>
    </w:p>
    <w:p>
      <w:pPr>
        <w:pStyle w:val="BodyText"/>
      </w:pPr>
      <w:r>
        <w:t xml:space="preserve">Q1 2024 (Frankfurt)</w:t>
      </w:r>
    </w:p>
    <w:p>
      <w:pPr>
        <w:pStyle w:val="BodyText"/>
      </w:pPr>
      <w:r>
        <w:t xml:space="preserve">Growth</w:t>
      </w:r>
    </w:p>
    <w:p>
      <w:pPr>
        <w:pStyle w:val="BodyText"/>
      </w:pPr>
      <w:r>
        <w:t xml:space="preserve">Total Units Sold</w:t>
      </w:r>
    </w:p>
    <w:p>
      <w:pPr>
        <w:pStyle w:val="BodyText"/>
      </w:pPr>
      <w:r>
        <w:t xml:space="preserve">67</w:t>
      </w:r>
    </w:p>
    <w:p>
      <w:pPr>
        <w:pStyle w:val="BodyText"/>
      </w:pPr>
      <w:r>
        <w:t xml:space="preserve">111</w:t>
      </w:r>
    </w:p>
    <w:p>
      <w:pPr>
        <w:pStyle w:val="BodyText"/>
      </w:pPr>
      <w:r>
        <w:t xml:space="preserve">+65.7%</w:t>
      </w:r>
    </w:p>
    <w:p>
      <w:pPr>
        <w:pStyle w:val="BodyText"/>
      </w:pPr>
      <w:r>
        <w:t xml:space="preserve">Avg. Deal Value (€)</w:t>
      </w:r>
    </w:p>
    <w:p>
      <w:pPr>
        <w:pStyle w:val="BodyText"/>
      </w:pPr>
      <w:r>
        <w:t xml:space="preserve">28,400</w:t>
      </w:r>
    </w:p>
    <w:p>
      <w:pPr>
        <w:pStyle w:val="BodyText"/>
      </w:pPr>
      <w:r>
        <w:t xml:space="preserve">34,900</w:t>
      </w:r>
    </w:p>
    <w:p>
      <w:pPr>
        <w:pStyle w:val="BodyText"/>
      </w:pPr>
      <w:r>
        <w:t xml:space="preserve">+23.1%</w:t>
      </w:r>
    </w:p>
    <w:p>
      <w:pPr>
        <w:pStyle w:val="BodyText"/>
      </w:pPr>
      <w:r>
        <w:t xml:space="preserve">Market Share in Premium Segment</w:t>
      </w:r>
    </w:p>
    <w:p>
      <w:pPr>
        <w:pStyle w:val="BodyText"/>
      </w:pPr>
      <w:r>
        <w:t xml:space="preserve">18%</w:t>
      </w:r>
    </w:p>
    <w:p>
      <w:pPr>
        <w:pStyle w:val="BodyText"/>
      </w:pPr>
      <w:r>
        <w:t xml:space="preserve">27%</w:t>
      </w:r>
    </w:p>
    <w:p>
      <w:pPr>
        <w:pStyle w:val="BodyText"/>
      </w:pPr>
      <w:r>
        <w:rPr>
          <w:bCs/>
          <w:b/>
        </w:rPr>
        <w:t xml:space="preserve">+9 pts.</w:t>
      </w:r>
    </w:p>
    <w:p>
      <w:pPr>
        <w:pStyle w:val="BodyText"/>
      </w:pPr>
      <w:r>
        <w:t xml:space="preserve">The 65.7% quarterly growth in Frankfurt surpasses our European average (42%) by 23.7 percentage points, proving the product's market resonance. Crucially, 68% of sales originated from repeat customers—evidence of exceptional product satisfaction within Germany Frankfurt's industrial community.</w:t>
      </w:r>
    </w:p>
    <w:bookmarkEnd w:id="23"/>
    <w:bookmarkStart w:id="24" w:name="Xabd6216d51dbfbc3c9e3f59632d691a6b3f2ee3"/>
    <w:p>
      <w:pPr>
        <w:pStyle w:val="Heading2"/>
      </w:pPr>
      <w:r>
        <w:t xml:space="preserve">Customer Testimonials: The Frankfurt Perspective</w:t>
      </w:r>
    </w:p>
    <w:p>
      <w:pPr>
        <w:pStyle w:val="FirstParagraph"/>
      </w:pPr>
      <w:r>
        <w:t xml:space="preserve">Feedback directly from industry leaders in Germany Frankfurt underscores our welder's transformative impact:</w:t>
      </w:r>
    </w:p>
    <w:p>
      <w:pPr>
        <w:pStyle w:val="BlockText"/>
      </w:pPr>
      <w:r>
        <w:t xml:space="preserve">"</w:t>
      </w:r>
      <w:r>
        <w:rPr>
          <w:iCs/>
          <w:i/>
        </w:rPr>
        <w:t xml:space="preserve">The ProWeld X3 reduced welding defects by 41% in our precision chassis assembly line at Frankfurt Airport Terminal 3 construction. This isn't just a welder—it's a productivity revolution for the German industrial standard.</w:t>
      </w:r>
      <w:r>
        <w:t xml:space="preserve">"</w:t>
      </w:r>
      <w:r>
        <w:t xml:space="preserve"> </w:t>
      </w:r>
      <w:r>
        <w:rPr>
          <w:bCs/>
          <w:b/>
        </w:rPr>
        <w:t xml:space="preserve">- Anna Weber, Head of Fabrication, Hesse Engineering (Frankfurt)</w:t>
      </w:r>
    </w:p>
    <w:p>
      <w:pPr>
        <w:pStyle w:val="BlockText"/>
      </w:pPr>
      <w:r>
        <w:t xml:space="preserve">"</w:t>
      </w:r>
      <w:r>
        <w:rPr>
          <w:iCs/>
          <w:i/>
        </w:rPr>
        <w:t xml:space="preserve">After testing three competitors in our Frankfurt workshop, the ProWeld X3 was the only unit that met our EN 15085 certification requirements without recalibration. For Germany's manufacturing excellence, this welder is non-negotiable.</w:t>
      </w:r>
      <w:r>
        <w:t xml:space="preserve">"</w:t>
      </w:r>
      <w:r>
        <w:t xml:space="preserve"> </w:t>
      </w:r>
      <w:r>
        <w:rPr>
          <w:bCs/>
          <w:b/>
        </w:rPr>
        <w:t xml:space="preserve">- Markus Schmidt, Plant Manager, Automotive Components GmbH (Frankfurt am Main)</w:t>
      </w:r>
    </w:p>
    <w:bookmarkEnd w:id="24"/>
    <w:bookmarkStart w:id="25" w:name="strategic-challenges-opportunities"/>
    <w:p>
      <w:pPr>
        <w:pStyle w:val="Heading2"/>
      </w:pPr>
      <w:r>
        <w:t xml:space="preserve">Strategic Challenges &amp; Opportunities</w:t>
      </w:r>
    </w:p>
    <w:p>
      <w:pPr>
        <w:pStyle w:val="FirstParagraph"/>
      </w:pPr>
      <w:r>
        <w:t xml:space="preserve">While Frankfurt presents immense opportunity, our Sales Report identifies two critical challenges:</w:t>
      </w:r>
    </w:p>
    <w:p>
      <w:pPr>
        <w:numPr>
          <w:ilvl w:val="0"/>
          <w:numId w:val="1002"/>
        </w:numPr>
        <w:pStyle w:val="Compact"/>
      </w:pPr>
      <w:r>
        <w:rPr>
          <w:bCs/>
          <w:b/>
        </w:rPr>
        <w:t xml:space="preserve">Competitor Aggression</w:t>
      </w:r>
      <w:r>
        <w:t xml:space="preserve">: Local German rivals (e.g., ESAB Frankfurt) have slashed prices by 15%, targeting cost-sensitive SMEs. Our response: launching a "Frankfurt Innovation Package" with free predictive maintenance software.</w:t>
      </w:r>
    </w:p>
    <w:p>
      <w:pPr>
        <w:numPr>
          <w:ilvl w:val="0"/>
          <w:numId w:val="1002"/>
        </w:numPr>
        <w:pStyle w:val="Compact"/>
      </w:pPr>
      <w:r>
        <w:rPr>
          <w:bCs/>
          <w:b/>
        </w:rPr>
        <w:t xml:space="preserve">Skills Gap</w:t>
      </w:r>
      <w:r>
        <w:t xml:space="preserve">: 62% of Frankfurt welding teams lack advanced training on multi-process systems (per IWF survey). Solution: Partnering with Frankfurt's Technische Hochschule for certified welder certification programs at no cost to clients.</w:t>
      </w:r>
    </w:p>
    <w:p>
      <w:pPr>
        <w:pStyle w:val="FirstParagraph"/>
      </w:pPr>
      <w:r>
        <w:t xml:space="preserve">Opportunities are equally compelling: The EU Green Deal mandates 40% emissions reduction in manufacturing by 2030, making our energy-efficient ProWeld X3 (27% less power usage vs. competitors) a strategic asset for Frankfurt's industrial decarbonization push.</w:t>
      </w:r>
    </w:p>
    <w:bookmarkEnd w:id="25"/>
    <w:bookmarkStart w:id="26" w:name="Xd9925ee35ea7515cf4a8ebdc1602bc9a87ba316"/>
    <w:p>
      <w:pPr>
        <w:pStyle w:val="Heading2"/>
      </w:pPr>
      <w:r>
        <w:t xml:space="preserve">Future Strategy: Dominating Germany Frankfurt</w:t>
      </w:r>
    </w:p>
    <w:p>
      <w:pPr>
        <w:pStyle w:val="FirstParagraph"/>
      </w:pPr>
      <w:r>
        <w:t xml:space="preserve">Our 18-month action plan for Germany Frankfurt focuses on three pillars:</w:t>
      </w:r>
    </w:p>
    <w:p>
      <w:pPr>
        <w:numPr>
          <w:ilvl w:val="0"/>
          <w:numId w:val="1003"/>
        </w:numPr>
        <w:pStyle w:val="Compact"/>
      </w:pPr>
      <w:r>
        <w:rPr>
          <w:bCs/>
          <w:b/>
        </w:rPr>
        <w:t xml:space="preserve">Localized R&amp;D Hub</w:t>
      </w:r>
      <w:r>
        <w:t xml:space="preserve">: Establishing a Frankfurt-based engineering center by Q3 2024 to co-develop welder features with local manufacturers (e.g., optimizing for Porsche's EV chassis materials).</w:t>
      </w:r>
    </w:p>
    <w:p>
      <w:pPr>
        <w:numPr>
          <w:ilvl w:val="0"/>
          <w:numId w:val="1003"/>
        </w:numPr>
        <w:pStyle w:val="Compact"/>
      </w:pPr>
      <w:r>
        <w:rPr>
          <w:bCs/>
          <w:b/>
        </w:rPr>
        <w:t xml:space="preserve">Strategic Partnerships</w:t>
      </w:r>
      <w:r>
        <w:t xml:space="preserve">: Deepening ties with Frankfurt's Industrial Association (Wirtschaftsförderung Frankfurt) for exclusive access to new manufacturing projects.</w:t>
      </w:r>
    </w:p>
    <w:p>
      <w:pPr>
        <w:numPr>
          <w:ilvl w:val="0"/>
          <w:numId w:val="1003"/>
        </w:numPr>
        <w:pStyle w:val="Compact"/>
      </w:pPr>
      <w:r>
        <w:rPr>
          <w:bCs/>
          <w:b/>
        </w:rPr>
        <w:t xml:space="preserve">Market Expansion</w:t>
      </w:r>
      <w:r>
        <w:t xml:space="preserve">: Targeting the booming Frankfurt renewable energy sector—especially wind turbine fabrication at the Rhein-Main industrial park—with a purpose-built "EcoWeld" variant.</w:t>
      </w:r>
    </w:p>
    <w:p>
      <w:pPr>
        <w:pStyle w:val="FirstParagraph"/>
      </w:pPr>
      <w:r>
        <w:t xml:space="preserve">Projected outcome: Achieve 40% market share in Germany's premium welder segment within Frankfurt by Q4 2025, driving €18M in annual sales from this single city—more than the entire German market for our previous generation product.</w:t>
      </w:r>
    </w:p>
    <w:bookmarkEnd w:id="26"/>
    <w:bookmarkStart w:id="27" w:name="conclusion"/>
    <w:p>
      <w:pPr>
        <w:pStyle w:val="Heading2"/>
      </w:pPr>
      <w:r>
        <w:t xml:space="preserve">Conclusion</w:t>
      </w:r>
    </w:p>
    <w:p>
      <w:pPr>
        <w:pStyle w:val="FirstParagraph"/>
      </w:pPr>
      <w:r>
        <w:t xml:space="preserve">The evidence is unequivocal: Germany Frankfurt represents the apex of our global welding business. This Sales Report demonstrates that our advanced welder solution has not only met but exceeded Frankfurt's exacting industrial standards, driving unprecedented growth and customer loyalty. By doubling down on local innovation, strategic partnerships, and sustainability alignment—while relentlessly focusing on the unique demands of Germany Frankfurt's manufacturing ecosystem—we will solidify our position as the undisputed leader in European welding technology. The time to invest is now: every metric points to Frankfurt not just as a market, but as the catalyst for our next decade of global sales leadership.</w:t>
      </w:r>
    </w:p>
    <w:p>
      <w:pPr>
        <w:pStyle w:val="BodyText"/>
      </w:pPr>
      <w:r>
        <w:rPr>
          <w:bCs/>
          <w:b/>
        </w:rPr>
        <w:t xml:space="preserve">Prepared By:</w:t>
      </w:r>
      <w:r>
        <w:t xml:space="preserve"> </w:t>
      </w:r>
      <w:r>
        <w:t xml:space="preserve">International Sales Analytics Team |</w:t>
      </w:r>
      <w:r>
        <w:t xml:space="preserve"> </w:t>
      </w:r>
      <w:r>
        <w:rPr>
          <w:bCs/>
          <w:b/>
        </w:rPr>
        <w:t xml:space="preserve">Date:</w:t>
      </w:r>
      <w:r>
        <w:t xml:space="preserve"> </w:t>
      </w:r>
      <w:r>
        <w:t xml:space="preserve">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Product Performance in Germany Frankfurt</dc:title>
  <dc:creator/>
  <dc:language>en</dc:language>
  <cp:keywords/>
  <dcterms:created xsi:type="dcterms:W3CDTF">2026-07-21T10:35:45Z</dcterms:created>
  <dcterms:modified xsi:type="dcterms:W3CDTF">2026-07-21T10:35:45Z</dcterms:modified>
</cp:coreProperties>
</file>

<file path=docProps/custom.xml><?xml version="1.0" encoding="utf-8"?>
<Properties xmlns="http://schemas.openxmlformats.org/officeDocument/2006/custom-properties" xmlns:vt="http://schemas.openxmlformats.org/officeDocument/2006/docPropsVTypes"/>
</file>