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Welder</w:t>
      </w:r>
      <w:r>
        <w:t xml:space="preserve"> </w:t>
      </w:r>
      <w:r>
        <w:t xml:space="preserve">Product</w:t>
      </w:r>
      <w:r>
        <w:t xml:space="preserve"> </w:t>
      </w:r>
      <w:r>
        <w:t xml:space="preserve">Line</w:t>
      </w:r>
      <w:r>
        <w:t xml:space="preserve"> </w:t>
      </w:r>
      <w:r>
        <w:t xml:space="preserve">in</w:t>
      </w:r>
      <w:r>
        <w:t xml:space="preserve"> </w:t>
      </w:r>
      <w:r>
        <w:t xml:space="preserve">Iraq</w:t>
      </w:r>
      <w:r>
        <w:t xml:space="preserve"> </w:t>
      </w:r>
      <w:r>
        <w:t xml:space="preserve">Baghdad</w:t>
      </w:r>
    </w:p>
    <w:bookmarkStart w:id="27" w:name="Xbc8d556f849281c99cfe01274ccfc78f7c9a79e"/>
    <w:p>
      <w:pPr>
        <w:pStyle w:val="Heading1"/>
      </w:pPr>
      <w:r>
        <w:t xml:space="preserve">Annual Sales Report: Industrial Welding Equipment Market Analysis for Iraq Baghdad</w:t>
      </w:r>
    </w:p>
    <w:bookmarkStart w:id="20" w:name="executive-summary"/>
    <w:p>
      <w:pPr>
        <w:pStyle w:val="Heading2"/>
      </w:pPr>
      <w:r>
        <w:t xml:space="preserve">Executive Summary</w:t>
      </w:r>
    </w:p>
    <w:p>
      <w:pPr>
        <w:pStyle w:val="FirstParagraph"/>
      </w:pPr>
      <w:r>
        <w:t xml:space="preserve">This comprehensive Sales Report details the performance of our premium welding equipment product line within the critical infrastructure development landscape of Iraq Baghdad. Over the past fiscal year, our strategic focus on delivering robust, adaptable welding solutions has positioned us as a market leader in this high-demand sector. The report analyzes sales trends, customer acquisition metrics, and future growth opportunities specifically tailored for Baghdad's unique industrial requirements. With Iraq's infrastructure reconstruction accelerating at 18% annually (World Bank 2023), our Welder product suite has demonstrated exceptional market penetration across Baghdad's key economic zones.</w:t>
      </w:r>
    </w:p>
    <w:bookmarkEnd w:id="20"/>
    <w:bookmarkStart w:id="21" w:name="X5d6c919aaf4abd64293bbb2f2317baed3e4ce7e"/>
    <w:p>
      <w:pPr>
        <w:pStyle w:val="Heading2"/>
      </w:pPr>
      <w:r>
        <w:t xml:space="preserve">Market Context: Why Welding is Critical in Baghdad</w:t>
      </w:r>
    </w:p>
    <w:p>
      <w:pPr>
        <w:pStyle w:val="FirstParagraph"/>
      </w:pPr>
      <w:r>
        <w:t xml:space="preserve">Baghdad's post-conflict economic revival has created unprecedented demand for industrial welding capabilities. The city's ongoing reconstruction of power grids, water treatment facilities, and commercial infrastructure necessitates reliable welding equipment capable of operating in extreme conditions. Our market intelligence confirms that 73% of Baghdad-based contractors prioritize portability and dust resistance when purchasing welding systems—factors our flagship product line addresses through specialized engineering for Iraq's arid climate and sand-laden environments.</w:t>
      </w:r>
    </w:p>
    <w:p>
      <w:pPr>
        <w:pStyle w:val="BodyText"/>
      </w:pPr>
      <w:r>
        <w:t xml:space="preserve">Crucially, Baghdad's industrial sector requires equipment that withstands temperatures exceeding 45°C (113°F) while maintaining precision weld integrity. Traditional welding machinery frequently fails in these conditions due to overheating components—a problem our advanced thermal management system solves, directly contributing to our 62% market share gain in Baghdad's heavy construction segment over the past year.</w:t>
      </w:r>
    </w:p>
    <w:bookmarkEnd w:id="21"/>
    <w:bookmarkStart w:id="22" w:name="X4900aa677af56306fe7af1ef74adef80de0cb7e"/>
    <w:p>
      <w:pPr>
        <w:pStyle w:val="Heading2"/>
      </w:pPr>
      <w:r>
        <w:t xml:space="preserve">Product Performance: Welder Sales Breakdown</w:t>
      </w:r>
    </w:p>
    <w:p>
      <w:pPr>
        <w:pStyle w:val="FirstParagraph"/>
      </w:pPr>
      <w:r>
        <w:t xml:space="preserve">Product Line</w:t>
      </w:r>
    </w:p>
    <w:p>
      <w:pPr>
        <w:pStyle w:val="BodyText"/>
      </w:pPr>
      <w:r>
        <w:t xml:space="preserve">Q1 2023 (Baghdad)</w:t>
      </w:r>
    </w:p>
    <w:p>
      <w:pPr>
        <w:pStyle w:val="BodyText"/>
      </w:pPr>
      <w:r>
        <w:t xml:space="preserve">Q4 2023 (Baghdad)</w:t>
      </w:r>
    </w:p>
    <w:p>
      <w:pPr>
        <w:pStyle w:val="BodyText"/>
      </w:pPr>
      <w:r>
        <w:t xml:space="preserve">% Growth</w:t>
      </w:r>
    </w:p>
    <w:p>
      <w:pPr>
        <w:pStyle w:val="BodyText"/>
      </w:pPr>
      <w:r>
        <w:t xml:space="preserve">Portable Digital Welder Series</w:t>
      </w:r>
    </w:p>
    <w:p>
      <w:pPr>
        <w:pStyle w:val="BodyText"/>
      </w:pPr>
      <w:r>
        <w:t xml:space="preserve">$185,000</w:t>
      </w:r>
    </w:p>
    <w:p>
      <w:pPr>
        <w:pStyle w:val="BodyText"/>
      </w:pPr>
      <w:r>
        <w:t xml:space="preserve">$427,000</w:t>
      </w:r>
    </w:p>
    <w:p>
      <w:pPr>
        <w:pStyle w:val="BodyText"/>
      </w:pPr>
      <w:r>
        <w:t xml:space="preserve">131%</w:t>
      </w:r>
    </w:p>
    <w:p>
      <w:pPr>
        <w:pStyle w:val="BodyText"/>
      </w:pPr>
      <w:r>
        <w:t xml:space="preserve">Heavy-Duty Pipeline Welder</w:t>
      </w:r>
    </w:p>
    <w:p>
      <w:pPr>
        <w:pStyle w:val="BodyText"/>
      </w:pPr>
      <w:r>
        <w:t xml:space="preserve">$296,500</w:t>
      </w:r>
    </w:p>
    <w:p>
      <w:pPr>
        <w:pStyle w:val="BodyText"/>
      </w:pPr>
      <w:r>
        <w:t xml:space="preserve">$689,200</w:t>
      </w:r>
    </w:p>
    <w:p>
      <w:pPr>
        <w:pStyle w:val="BodyText"/>
      </w:pPr>
      <w:r>
        <w:t xml:space="preserve">132%</w:t>
      </w:r>
    </w:p>
    <w:p>
      <w:pPr>
        <w:pStyle w:val="BodyText"/>
      </w:pPr>
      <w:r>
        <w:t xml:space="preserve">Maintenance &amp; Support Contracts</w:t>
      </w:r>
    </w:p>
    <w:p>
      <w:pPr>
        <w:pStyle w:val="BodyText"/>
      </w:pPr>
      <w:r>
        <w:t xml:space="preserve">$48,750</w:t>
      </w:r>
    </w:p>
    <w:p>
      <w:pPr>
        <w:pStyle w:val="BodyText"/>
      </w:pPr>
      <w:r>
        <w:rPr>
          <w:bCs/>
          <w:b/>
        </w:rPr>
        <w:t xml:space="preserve">$189,500</w:t>
      </w:r>
    </w:p>
    <w:p>
      <w:pPr>
        <w:pStyle w:val="BodyText"/>
      </w:pPr>
      <w:r>
        <w:t xml:space="preserve">288%</w:t>
      </w:r>
    </w:p>
    <w:p>
      <w:pPr>
        <w:pStyle w:val="BodyText"/>
      </w:pPr>
      <w:r>
        <w:t xml:space="preserve">The explosive growth in Portable Digital Welder sales (131% YoY) reflects Baghdad's urgent need for mobile welding solutions during rapid infrastructure deployment across neighborhoods like New Baghdad and Al-Rusafa. This segment saw a 200% increase in contractor adoption after our engineers conducted on-site demonstrations at the Al-Mansour Industrial Zone, showcasing the welder's ability to operate through sandstorms without performance degradation.</w:t>
      </w:r>
    </w:p>
    <w:bookmarkEnd w:id="22"/>
    <w:bookmarkStart w:id="23" w:name="X93bde1169f021e61779eea28fd6936b261cb90e"/>
    <w:p>
      <w:pPr>
        <w:pStyle w:val="Heading2"/>
      </w:pPr>
      <w:r>
        <w:t xml:space="preserve">Customer Acquisition Strategy in Iraq Baghdad</w:t>
      </w:r>
    </w:p>
    <w:p>
      <w:pPr>
        <w:pStyle w:val="FirstParagraph"/>
      </w:pPr>
      <w:r>
        <w:t xml:space="preserve">Our success in Baghdad stems from three tailored initiatives:</w:t>
      </w:r>
    </w:p>
    <w:p>
      <w:pPr>
        <w:numPr>
          <w:ilvl w:val="0"/>
          <w:numId w:val="1001"/>
        </w:numPr>
        <w:pStyle w:val="Compact"/>
      </w:pPr>
      <w:r>
        <w:rPr>
          <w:bCs/>
          <w:b/>
        </w:rPr>
        <w:t xml:space="preserve">Localized Technical Support:</w:t>
      </w:r>
      <w:r>
        <w:t xml:space="preserve"> </w:t>
      </w:r>
      <w:r>
        <w:t xml:space="preserve">Established a dedicated 24/7 maintenance hub at Baghdad International Airport, reducing service response times from 14 days to under 8 hours for critical equipment failures.</w:t>
      </w:r>
    </w:p>
    <w:p>
      <w:pPr>
        <w:numPr>
          <w:ilvl w:val="0"/>
          <w:numId w:val="1001"/>
        </w:numPr>
        <w:pStyle w:val="Compact"/>
      </w:pPr>
      <w:r>
        <w:rPr>
          <w:bCs/>
          <w:b/>
        </w:rPr>
        <w:t xml:space="preserve">Cultural Partnership Program:</w:t>
      </w:r>
      <w:r>
        <w:t xml:space="preserve"> </w:t>
      </w:r>
      <w:r>
        <w:t xml:space="preserve">Collaborated with Baghdad Chamber of Commerce to certify local welders on our equipment through subsidized training—resulting in 372 certified technicians across the city, driving repeat purchases.</w:t>
      </w:r>
    </w:p>
    <w:p>
      <w:pPr>
        <w:numPr>
          <w:ilvl w:val="0"/>
          <w:numId w:val="1001"/>
        </w:numPr>
        <w:pStyle w:val="Compact"/>
      </w:pPr>
      <w:r>
        <w:rPr>
          <w:bCs/>
          <w:b/>
        </w:rPr>
        <w:t xml:space="preserve">Conflict-Adapted Financing:</w:t>
      </w:r>
      <w:r>
        <w:t xml:space="preserve"> </w:t>
      </w:r>
      <w:r>
        <w:t xml:space="preserve">Developed flexible payment plans accommodating fluctuating currency values, a necessity given Iraq's economic volatility. This approach secured contracts with 15+ major contractors including Al-Mansour Engineering and Baghdad Power Utilities.</w:t>
      </w:r>
    </w:p>
    <w:bookmarkEnd w:id="23"/>
    <w:bookmarkStart w:id="24" w:name="overcoming-baghdad-specific-challenges"/>
    <w:p>
      <w:pPr>
        <w:pStyle w:val="Heading2"/>
      </w:pPr>
      <w:r>
        <w:t xml:space="preserve">Overcoming Baghdad-Specific Challenges</w:t>
      </w:r>
    </w:p>
    <w:p>
      <w:pPr>
        <w:pStyle w:val="FirstParagraph"/>
      </w:pPr>
      <w:r>
        <w:t xml:space="preserve">The Iraq Baghdad market presented unique obstacles that our sales strategy successfully navigated:</w:t>
      </w:r>
    </w:p>
    <w:p>
      <w:pPr>
        <w:numPr>
          <w:ilvl w:val="0"/>
          <w:numId w:val="1002"/>
        </w:numPr>
        <w:pStyle w:val="Compact"/>
      </w:pPr>
      <w:r>
        <w:rPr>
          <w:bCs/>
          <w:b/>
        </w:rPr>
        <w:t xml:space="preserve">Logistics Complexity:</w:t>
      </w:r>
      <w:r>
        <w:t xml:space="preserve"> </w:t>
      </w:r>
      <w:r>
        <w:t xml:space="preserve">Partnered with Iraqi logistics firm Al-Faw Transport to establish secure distribution routes, avoiding the 30% equipment loss rate common in conventional shipping.</w:t>
      </w:r>
    </w:p>
    <w:p>
      <w:pPr>
        <w:numPr>
          <w:ilvl w:val="0"/>
          <w:numId w:val="1002"/>
        </w:numPr>
        <w:pStyle w:val="Compact"/>
      </w:pPr>
      <w:r>
        <w:rPr>
          <w:bCs/>
          <w:b/>
        </w:rPr>
        <w:t xml:space="preserve">Technical Misconceptions:</w:t>
      </w:r>
      <w:r>
        <w:t xml:space="preserve"> </w:t>
      </w:r>
      <w:r>
        <w:t xml:space="preserve">Conducted "Welder Demo Days" across Baghdad's main industrial parks to dispel myths about our equipment's suitability for oilfield applications—a major concern for local contractors.</w:t>
      </w:r>
    </w:p>
    <w:p>
      <w:pPr>
        <w:numPr>
          <w:ilvl w:val="0"/>
          <w:numId w:val="1002"/>
        </w:numPr>
        <w:pStyle w:val="Compact"/>
      </w:pPr>
      <w:r>
        <w:rPr>
          <w:bCs/>
          <w:b/>
        </w:rPr>
        <w:t xml:space="preserve">Economic Volatility:</w:t>
      </w:r>
      <w:r>
        <w:t xml:space="preserve"> </w:t>
      </w:r>
      <w:r>
        <w:t xml:space="preserve">Implemented a dynamic pricing model tied to the Iraqi Dinar exchange rate, maintaining affordability during currency fluctuations that affected competitors' sales.</w:t>
      </w:r>
    </w:p>
    <w:bookmarkEnd w:id="24"/>
    <w:bookmarkStart w:id="25" w:name="X3ddaa0c151553975586dcb8f2ab0b47c4251e3e"/>
    <w:p>
      <w:pPr>
        <w:pStyle w:val="Heading2"/>
      </w:pPr>
      <w:r>
        <w:t xml:space="preserve">Future Growth Strategy for Baghdad Market</w:t>
      </w:r>
    </w:p>
    <w:p>
      <w:pPr>
        <w:pStyle w:val="FirstParagraph"/>
      </w:pPr>
      <w:r>
        <w:t xml:space="preserve">To sustain our leadership position in Iraq Baghdad, we propose three key initiatives:</w:t>
      </w:r>
    </w:p>
    <w:p>
      <w:pPr>
        <w:numPr>
          <w:ilvl w:val="0"/>
          <w:numId w:val="1003"/>
        </w:numPr>
        <w:pStyle w:val="Compact"/>
      </w:pPr>
      <w:r>
        <w:rPr>
          <w:bCs/>
          <w:b/>
        </w:rPr>
        <w:t xml:space="preserve">Baghdad Welder Innovation Lab:</w:t>
      </w:r>
      <w:r>
        <w:t xml:space="preserve"> </w:t>
      </w:r>
      <w:r>
        <w:t xml:space="preserve">Invest $500,000 to establish a local R&amp;D center focused on sand-resistant welding technology. This will directly address the 42% of contractors reporting equipment failure in Baghdad's dusty conditions.</w:t>
      </w:r>
    </w:p>
    <w:p>
      <w:pPr>
        <w:numPr>
          <w:ilvl w:val="0"/>
          <w:numId w:val="1003"/>
        </w:numPr>
        <w:pStyle w:val="Compact"/>
      </w:pPr>
      <w:r>
        <w:rPr>
          <w:bCs/>
          <w:b/>
        </w:rPr>
        <w:t xml:space="preserve">Digital Integration Program:</w:t>
      </w:r>
      <w:r>
        <w:t xml:space="preserve"> </w:t>
      </w:r>
      <w:r>
        <w:t xml:space="preserve">Roll out IoT-enabled welders with real-time performance tracking for Baghdad-based projects, enabling predictive maintenance that reduces downtime by an estimated 35%—a key selling point for large infrastructure clients.</w:t>
      </w:r>
    </w:p>
    <w:p>
      <w:pPr>
        <w:numPr>
          <w:ilvl w:val="0"/>
          <w:numId w:val="1003"/>
        </w:numPr>
        <w:pStyle w:val="Compact"/>
      </w:pPr>
      <w:r>
        <w:rPr>
          <w:bCs/>
          <w:b/>
        </w:rPr>
        <w:t xml:space="preserve">Sustainable Welder Certification:</w:t>
      </w:r>
      <w:r>
        <w:t xml:space="preserve"> </w:t>
      </w:r>
      <w:r>
        <w:t xml:space="preserve">Partner with Baghdad University's Engineering Department to create a national welding certification program, positioning our brand as the industry standard in Iraq's rebuilding economy.</w:t>
      </w:r>
    </w:p>
    <w:bookmarkEnd w:id="25"/>
    <w:bookmarkStart w:id="26" w:name="Xf577a6a9e0796089728a9a5c3b8066a671e5839"/>
    <w:p>
      <w:pPr>
        <w:pStyle w:val="Heading2"/>
      </w:pPr>
      <w:r>
        <w:t xml:space="preserve">Conclusion: The Strategic Imperative of Welding in Baghdad</w:t>
      </w:r>
    </w:p>
    <w:p>
      <w:pPr>
        <w:pStyle w:val="FirstParagraph"/>
      </w:pPr>
      <w:r>
        <w:t xml:space="preserve">This Sales Report confirms that welding equipment is not merely a commodity but a strategic enabler for Iraq Baghdad's economic transformation. Our product line has evolved from being perceived as "foreign technology" to becoming the indispensable tool for rebuilding the city's backbone—from restoring power lines across Sadr City to constructing new hospitals in Karrada. The 288% growth in maintenance contracts alone demonstrates how our Welder solutions have become embedded in Baghdad's operational ecosystem.</w:t>
      </w:r>
    </w:p>
    <w:p>
      <w:pPr>
        <w:pStyle w:val="BodyText"/>
      </w:pPr>
      <w:r>
        <w:t xml:space="preserve">Looking forward, we project a 45% annual growth rate for welding equipment sales throughout Iraq Baghdad through 2026, driven by the $12.7 billion infrastructure investment pipeline (Iraq Ministry of Finance). Our success hinges on maintaining this hyper-localized approach—continually adapting our Welder product and service delivery to meet Baghdad's evolving needs rather than applying generic global strategies.</w:t>
      </w:r>
    </w:p>
    <w:p>
      <w:pPr>
        <w:pStyle w:val="BodyText"/>
      </w:pPr>
      <w:r>
        <w:t xml:space="preserve">In summary: This Sales Report affirms that when industrial equipment is engineered specifically for Iraq Baghdad's challenges, market leadership follows. We have transformed the perception of welding from a mere operational cost to a strategic competitive advantage for contractors rebuilding modern Baghdad. The future of industrial growth in Iraq begins with every weld made in this city—our Welder product line is at the forefront of that transformation.</w:t>
      </w:r>
    </w:p>
    <w:p>
      <w:r>
        <w:pict>
          <v:rect style="width:0;height:1.5pt" o:hralign="center" o:hrstd="t" o:hr="t"/>
        </w:pict>
      </w:r>
    </w:p>
    <w:p>
      <w:pPr>
        <w:pStyle w:val="FirstParagraph"/>
      </w:pPr>
      <w:r>
        <w:rPr>
          <w:bCs/>
          <w:b/>
        </w:rPr>
        <w:t xml:space="preserve">Prepared By:</w:t>
      </w:r>
      <w:r>
        <w:t xml:space="preserve"> </w:t>
      </w:r>
      <w:r>
        <w:t xml:space="preserve">Global Industrial Solutions - Middle East Division</w:t>
      </w:r>
      <w:r>
        <w:br/>
      </w:r>
      <w:r>
        <w:rPr>
          <w:bCs/>
          <w:b/>
        </w:rPr>
        <w:t xml:space="preserve">Date:</w:t>
      </w:r>
      <w:r>
        <w:t xml:space="preserve"> </w:t>
      </w:r>
      <w:r>
        <w:t xml:space="preserve">October 26, 2023</w:t>
      </w:r>
      <w:r>
        <w:br/>
      </w:r>
      <w:r>
        <w:rPr>
          <w:bCs/>
          <w:b/>
        </w:rPr>
        <w:t xml:space="preserve">Confidentiality Notice:</w:t>
      </w:r>
      <w:r>
        <w:t xml:space="preserve"> </w:t>
      </w:r>
      <w:r>
        <w:t xml:space="preserve">This Sales Report contains proprietary market intelligence for Iraq Baghdad operations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Welder Product Line in Iraq Baghdad</dc:title>
  <dc:creator/>
  <dc:language>en</dc:language>
  <cp:keywords/>
  <dcterms:created xsi:type="dcterms:W3CDTF">2026-07-23T17:12:45Z</dcterms:created>
  <dcterms:modified xsi:type="dcterms:W3CDTF">2026-07-23T17:12:45Z</dcterms:modified>
</cp:coreProperties>
</file>

<file path=docProps/custom.xml><?xml version="1.0" encoding="utf-8"?>
<Properties xmlns="http://schemas.openxmlformats.org/officeDocument/2006/custom-properties" xmlns:vt="http://schemas.openxmlformats.org/officeDocument/2006/docPropsVTypes"/>
</file>