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Osaka</w:t>
      </w:r>
      <w:r>
        <w:t xml:space="preserve"> </w:t>
      </w:r>
      <w:r>
        <w:t xml:space="preserve">Welder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7" w:name="X4e4482fd3a41cd2acddf42cd9c018c151930c67"/>
    <w:p>
      <w:pPr>
        <w:pStyle w:val="Heading1"/>
      </w:pPr>
      <w:r>
        <w:t xml:space="preserve">Sales Report: Advanced Welder Solutions for Japan Osaka Market - Q3 2024</w:t>
      </w:r>
    </w:p>
    <w:bookmarkStart w:id="20" w:name="executive-summary"/>
    <w:p>
      <w:pPr>
        <w:pStyle w:val="Heading2"/>
      </w:pPr>
      <w:r>
        <w:t xml:space="preserve">Executive Summary</w:t>
      </w:r>
    </w:p>
    <w:p>
      <w:pPr>
        <w:pStyle w:val="FirstParagraph"/>
      </w:pPr>
      <w:r>
        <w:t xml:space="preserve">This comprehensive Sales Report details the performance of industrial welder equipment within the Osaka metropolitan region during the third quarter of 2024. As a critical hub for Japan's manufacturing, automotive, and shipbuilding sectors, Osaka represents a strategic priority for our global sales strategy. The report confirms sustained demand for high-precision welder technology, with a 28% year-on-year increase in unit sales specifically targeting the Japan Osaka market. This growth underscores the region's pivotal role in our global portfolio and validates our localized approach to product development and customer engagement.</w:t>
      </w:r>
    </w:p>
    <w:bookmarkEnd w:id="20"/>
    <w:bookmarkStart w:id="21" w:name="market-analysis-japan-osaka-context"/>
    <w:p>
      <w:pPr>
        <w:pStyle w:val="Heading2"/>
      </w:pPr>
      <w:r>
        <w:t xml:space="preserve">Market Analysis: Japan Osaka Context</w:t>
      </w:r>
    </w:p>
    <w:p>
      <w:pPr>
        <w:pStyle w:val="FirstParagraph"/>
      </w:pPr>
      <w:r>
        <w:t xml:space="preserve">Osaka, serving as the economic engine of Japan's Kansai region, houses over 40% of the country's heavy machinery manufacturing facilities. The demand for reliable welder solutions is intrinsically linked to Osaka's industrial ecosystem, including automotive giants like Toyota’s nearby plants (e.g., Kyocera Moriguchi Plant), shipbuilding complexes in Kobe-Osaka corridor, and burgeoning renewable energy infrastructure projects. Our Q3 Sales Report reveals that 72% of Osaka-based clients prioritize welder equipment with JIS (Japanese Industrial Standards) compliance, emphasizing the region's uncompromising quality expectations. Furthermore, Osaka’s shift toward automation has driven a 41% surge in demand for robotic welder integration systems compared to Q2 2024.</w:t>
      </w:r>
    </w:p>
    <w:bookmarkEnd w:id="21"/>
    <w:bookmarkStart w:id="22" w:name="X4900aa677af56306fe7af1ef74adef80de0cb7e"/>
    <w:p>
      <w:pPr>
        <w:pStyle w:val="Heading2"/>
      </w:pPr>
      <w:r>
        <w:t xml:space="preserve">Product Performance: Welder Sales Breakdown</w:t>
      </w:r>
    </w:p>
    <w:p>
      <w:pPr>
        <w:pStyle w:val="FirstParagraph"/>
      </w:pPr>
      <w:r>
        <w:t xml:space="preserve">The sales data for our premium MIG/TIG welder series (Model X-300) demonstrates exceptional traction in Japan Osaka. Key metrics include:</w:t>
      </w:r>
    </w:p>
    <w:p>
      <w:pPr>
        <w:numPr>
          <w:ilvl w:val="0"/>
          <w:numId w:val="1001"/>
        </w:numPr>
        <w:pStyle w:val="Compact"/>
      </w:pPr>
      <w:r>
        <w:rPr>
          <w:bCs/>
          <w:b/>
        </w:rPr>
        <w:t xml:space="preserve">Unit Sales:</w:t>
      </w:r>
      <w:r>
        <w:t xml:space="preserve"> </w:t>
      </w:r>
      <w:r>
        <w:t xml:space="preserve">1,452 units sold (up 38% YoY), with Osaka accounting for 67% of total Japanese sales.</w:t>
      </w:r>
    </w:p>
    <w:p>
      <w:pPr>
        <w:numPr>
          <w:ilvl w:val="0"/>
          <w:numId w:val="1001"/>
        </w:numPr>
        <w:pStyle w:val="Compact"/>
      </w:pPr>
      <w:r>
        <w:rPr>
          <w:bCs/>
          <w:b/>
        </w:rPr>
        <w:t xml:space="preserve">Key Industries Served:</w:t>
      </w:r>
      <w:r>
        <w:t xml:space="preserve"> </w:t>
      </w:r>
      <w:r>
        <w:t xml:space="preserve">Automotive (42%), Shipbuilding &amp; Marine (29%), Industrial Manufacturing (19%), Energy Infrastructure (10%).</w:t>
      </w:r>
    </w:p>
    <w:p>
      <w:pPr>
        <w:numPr>
          <w:ilvl w:val="0"/>
          <w:numId w:val="1001"/>
        </w:numPr>
        <w:pStyle w:val="Compact"/>
      </w:pPr>
      <w:r>
        <w:rPr>
          <w:bCs/>
          <w:b/>
        </w:rPr>
        <w:t xml:space="preserve">Customer Satisfaction:</w:t>
      </w:r>
      <w:r>
        <w:t xml:space="preserve"> </w:t>
      </w:r>
      <w:r>
        <w:t xml:space="preserve">94% Net Promoter Score, driven by localized after-sales support in Osaka.</w:t>
      </w:r>
    </w:p>
    <w:p>
      <w:pPr>
        <w:pStyle w:val="FirstParagraph"/>
      </w:pPr>
      <w:r>
        <w:t xml:space="preserve">Notably, our partnership with Kansai Welding Solutions—a premier Osaka distributor—accelerated sales by 31% through regionally tailored technical workshops. The Sales Report highlights that welders equipped with AI-powered quality control (e.g., real-time weld bead analysis) achieved a 52% higher conversion rate among Osaka automotive clients compared to standard models.</w:t>
      </w:r>
    </w:p>
    <w:bookmarkEnd w:id="22"/>
    <w:bookmarkStart w:id="23" w:name="X0bff9934635febc300e1862eba4247b2d702282"/>
    <w:p>
      <w:pPr>
        <w:pStyle w:val="Heading2"/>
      </w:pPr>
      <w:r>
        <w:t xml:space="preserve">Strategic Sales Initiatives in Japan Osaka</w:t>
      </w:r>
    </w:p>
    <w:p>
      <w:pPr>
        <w:pStyle w:val="FirstParagraph"/>
      </w:pPr>
      <w:r>
        <w:t xml:space="preserve">To capitalize on Osaka's market dynamics, our sales team implemented three region-specific initiatives:</w:t>
      </w:r>
    </w:p>
    <w:p>
      <w:pPr>
        <w:numPr>
          <w:ilvl w:val="0"/>
          <w:numId w:val="1002"/>
        </w:numPr>
        <w:pStyle w:val="Compact"/>
      </w:pPr>
      <w:r>
        <w:rPr>
          <w:bCs/>
          <w:b/>
        </w:rPr>
        <w:t xml:space="preserve">Localized Compliance Integration:</w:t>
      </w:r>
      <w:r>
        <w:t xml:space="preserve"> </w:t>
      </w:r>
      <w:r>
        <w:t xml:space="preserve">All welder models shipped to Japan Osaka now include JIS Z 3017 certification documentation and safety protocols aligned with Japan’s Industrial Safety Act. This eliminated post-sale compliance delays, reducing customer onboarding time by 26%.</w:t>
      </w:r>
    </w:p>
    <w:p>
      <w:pPr>
        <w:numPr>
          <w:ilvl w:val="0"/>
          <w:numId w:val="1002"/>
        </w:numPr>
        <w:pStyle w:val="Compact"/>
      </w:pPr>
      <w:r>
        <w:rPr>
          <w:bCs/>
          <w:b/>
        </w:rPr>
        <w:t xml:space="preserve">Osaka-Based Technical Support Hubs:</w:t>
      </w:r>
      <w:r>
        <w:t xml:space="preserve"> </w:t>
      </w:r>
      <w:r>
        <w:t xml:space="preserve">Established two service centers in Osaka City and Sakai—critical for addressing the 89% of clients requiring same-week maintenance. The Sales Report notes a direct correlation between these hubs and a 35% increase in repeat purchases.</w:t>
      </w:r>
    </w:p>
    <w:p>
      <w:pPr>
        <w:numPr>
          <w:ilvl w:val="0"/>
          <w:numId w:val="1002"/>
        </w:numPr>
        <w:pStyle w:val="Compact"/>
      </w:pPr>
      <w:r>
        <w:rPr>
          <w:bCs/>
          <w:b/>
        </w:rPr>
        <w:t xml:space="preserve">Cultural-Adaptive Marketing:</w:t>
      </w:r>
      <w:r>
        <w:t xml:space="preserve"> </w:t>
      </w:r>
      <w:r>
        <w:t xml:space="preserve">Replaced generic digital campaigns with Kaizen-themed workshops at Osaka’s Industrial Innovation Park, featuring bilingual (Japanese/English) case studies from local manufacturers like IHI Corporation. This approach generated 210 qualified leads in Q3 alone.</w:t>
      </w:r>
    </w:p>
    <w:bookmarkEnd w:id="23"/>
    <w:bookmarkStart w:id="24" w:name="challenges-competitive-landscape"/>
    <w:p>
      <w:pPr>
        <w:pStyle w:val="Heading2"/>
      </w:pPr>
      <w:r>
        <w:t xml:space="preserve">Challenges &amp; Competitive Landscape</w:t>
      </w:r>
    </w:p>
    <w:p>
      <w:pPr>
        <w:pStyle w:val="FirstParagraph"/>
      </w:pPr>
      <w:r>
        <w:t xml:space="preserve">Despite strong performance, the Sales Report identifies key challenges specific to Japan Osaka:</w:t>
      </w:r>
    </w:p>
    <w:p>
      <w:pPr>
        <w:numPr>
          <w:ilvl w:val="0"/>
          <w:numId w:val="1003"/>
        </w:numPr>
        <w:pStyle w:val="Compact"/>
      </w:pPr>
      <w:r>
        <w:rPr>
          <w:bCs/>
          <w:b/>
        </w:rPr>
        <w:t xml:space="preserve">Local Competition:</w:t>
      </w:r>
      <w:r>
        <w:t xml:space="preserve"> </w:t>
      </w:r>
      <w:r>
        <w:t xml:space="preserve">Domestic brands (e.g., Fujikura Welding) hold 58% market share in budget welder segments, pressuring our premium pricing. Our solution: Bundling software analytics with each welder to differentiate value.</w:t>
      </w:r>
    </w:p>
    <w:p>
      <w:pPr>
        <w:numPr>
          <w:ilvl w:val="0"/>
          <w:numId w:val="1003"/>
        </w:numPr>
        <w:pStyle w:val="Compact"/>
      </w:pPr>
      <w:r>
        <w:rPr>
          <w:bCs/>
          <w:b/>
        </w:rPr>
        <w:t xml:space="preserve">Economic Sensitivity:</w:t>
      </w:r>
      <w:r>
        <w:t xml:space="preserve"> </w:t>
      </w:r>
      <w:r>
        <w:t xml:space="preserve">Osaka manufacturers reduced capital expenditure by 12% in Q3 due to supply chain volatility. We countered by offering flexible financing through Osaka-based partner banks, securing 47% of new contracts via installment plans.</w:t>
      </w:r>
    </w:p>
    <w:bookmarkEnd w:id="24"/>
    <w:bookmarkStart w:id="25" w:name="X82ca6bd2d2ffe94ae4c6e9cd2b57729b380c34f"/>
    <w:p>
      <w:pPr>
        <w:pStyle w:val="Heading2"/>
      </w:pPr>
      <w:r>
        <w:t xml:space="preserve">Future Outlook: Welder Market in Japan Osaka</w:t>
      </w:r>
    </w:p>
    <w:p>
      <w:pPr>
        <w:pStyle w:val="FirstParagraph"/>
      </w:pPr>
      <w:r>
        <w:t xml:space="preserve">The Japan Osaka welding equipment market is projected to grow at 15.3% CAGR through 2026, fueled by government incentives for factory automation (e.g., "Robotization Grant" programs in Osaka Prefecture). Our Sales Report forecasts that welder demand will outpace industry averages due to:</w:t>
      </w:r>
    </w:p>
    <w:p>
      <w:pPr>
        <w:numPr>
          <w:ilvl w:val="0"/>
          <w:numId w:val="1004"/>
        </w:numPr>
        <w:pStyle w:val="Compact"/>
      </w:pPr>
      <w:r>
        <w:t xml:space="preserve">Osaka’s target to achieve 100% renewable energy infrastructure by 2030, requiring specialized welder equipment for solar/wind installations.</w:t>
      </w:r>
    </w:p>
    <w:p>
      <w:pPr>
        <w:numPr>
          <w:ilvl w:val="0"/>
          <w:numId w:val="1004"/>
        </w:numPr>
        <w:pStyle w:val="Compact"/>
      </w:pPr>
      <w:r>
        <w:t xml:space="preserve">Expansion of Osaka’s new "Smart Manufacturing Cluster" near Shin-Osaka Station, attracting 15+ multinational manufacturers in Q3.</w:t>
      </w:r>
    </w:p>
    <w:p>
      <w:pPr>
        <w:pStyle w:val="FirstParagraph"/>
      </w:pPr>
      <w:r>
        <w:t xml:space="preserve">To maintain momentum, we recommend doubling down on Osaka-specific innovations: developing welder models compatible with Japan’s upcoming "Green Manufacturing Standard" and expanding our distributor network to cover all Osaka industrial zones (e.g., Sakai, Neyagawa, and Amemura).</w:t>
      </w:r>
    </w:p>
    <w:bookmarkEnd w:id="25"/>
    <w:bookmarkStart w:id="26" w:name="conclusion"/>
    <w:p>
      <w:pPr>
        <w:pStyle w:val="Heading2"/>
      </w:pPr>
      <w:r>
        <w:t xml:space="preserve">Conclusion</w:t>
      </w:r>
    </w:p>
    <w:p>
      <w:pPr>
        <w:pStyle w:val="FirstParagraph"/>
      </w:pPr>
      <w:r>
        <w:t xml:space="preserve">This Sales Report unequivocally affirms Japan Osaka as a high-growth frontier for industrial welder solutions. The region’s relentless focus on precision engineering, coupled with our adaptive sales strategy—centered around welder compliance, localized service, and cultural alignment—has positioned us to capture 19% market share in Osaka’s premium segment (up from 12% in Q3 2023). As Osaka solidifies its status as Japan's manufacturing heartland, our continued investment in this market will drive sustainable revenue growth. We strongly recommend allocating additional R&amp;D resources toward Osaka-specific welder features to maintain our competitive edge in this critical region.</w:t>
      </w:r>
    </w:p>
    <w:p>
      <w:pPr>
        <w:pStyle w:val="BodyText"/>
      </w:pPr>
      <w:r>
        <w:rPr>
          <w:iCs/>
          <w:i/>
        </w:rPr>
        <w:t xml:space="preserve">Prepared for Global Sales Leadership | Date: October 26, 2024 | Confidential: For Japan Osaka Regional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Osaka Welder Sales Report - Q3 2024</dc:title>
  <dc:creator/>
  <cp:keywords/>
  <dcterms:created xsi:type="dcterms:W3CDTF">2026-07-23T17:10:53Z</dcterms:created>
  <dcterms:modified xsi:type="dcterms:W3CDTF">2026-07-23T17:10:53Z</dcterms:modified>
</cp:coreProperties>
</file>

<file path=docProps/custom.xml><?xml version="1.0" encoding="utf-8"?>
<Properties xmlns="http://schemas.openxmlformats.org/officeDocument/2006/custom-properties" xmlns:vt="http://schemas.openxmlformats.org/officeDocument/2006/docPropsVTypes"/>
</file>