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r>
        <w:t xml:space="preserve"> </w:t>
      </w:r>
      <w:r>
        <w:t xml:space="preserve">Analysis</w:t>
      </w:r>
    </w:p>
    <w:bookmarkStart w:id="27" w:name="Xbe9d5f9b7960c38599d82b06f138d8d17108f11"/>
    <w:p>
      <w:pPr>
        <w:pStyle w:val="Heading1"/>
      </w:pPr>
      <w:r>
        <w:t xml:space="preserve">Sales Report: Industrial Welder Performance in Nairobi, Kenya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Management, East Africa Operations</w:t>
      </w:r>
      <w:r>
        <w:br/>
      </w:r>
      <w:r>
        <w:rPr>
          <w:bCs/>
          <w:b/>
        </w:rPr>
        <w:t xml:space="preserve">Report Scope:</w:t>
      </w:r>
      <w:r>
        <w:t xml:space="preserve"> </w:t>
      </w:r>
      <w:r>
        <w:t xml:space="preserve">Nairobi Metropolitan Area | Q3 2023 Performance</w:t>
      </w:r>
    </w:p>
    <w:bookmarkStart w:id="20" w:name="i.-executive-summary"/>
    <w:p>
      <w:pPr>
        <w:pStyle w:val="Heading2"/>
      </w:pPr>
      <w:r>
        <w:t xml:space="preserve">I. Executive Summary</w:t>
      </w:r>
    </w:p>
    <w:p>
      <w:pPr>
        <w:pStyle w:val="FirstParagraph"/>
      </w:pPr>
      <w:r>
        <w:t xml:space="preserve">This comprehensive Sales Report details the performance of welding equipment, particularly industrial welders, across the Nairobi metropolitan region. The analysis reveals a robust 18% year-over-year growth in welder sales within Kenya Nairobi, driven by infrastructure development and manufacturing expansion. This report serves as a critical benchmark for our strategic positioning in one of East Africa's fastest-growing industrial hubs. Notably, the demand for portable MIG welders has surged by 24% compared to Q3 2022, cementing Nairobi as Kenya's primary sales engine for welding technology.</w:t>
      </w:r>
    </w:p>
    <w:bookmarkEnd w:id="20"/>
    <w:bookmarkStart w:id="21" w:name="X354a18e490d5a1271348d37fb2982d408c8c3b0"/>
    <w:p>
      <w:pPr>
        <w:pStyle w:val="Heading2"/>
      </w:pPr>
      <w:r>
        <w:t xml:space="preserve">II. Market Context: Welder Demand in Nairobi</w:t>
      </w:r>
    </w:p>
    <w:p>
      <w:pPr>
        <w:pStyle w:val="FirstParagraph"/>
      </w:pPr>
      <w:r>
        <w:t xml:space="preserve">Nairobi's economic trajectory directly fuels our welder sales performance. With over 45% of Kenya's manufacturing GDP concentrated in the capital, construction projects like the Nairobi Expressway expansion and Jomo Kenyatta International Airport Phase II have created unprecedented demand for professional welding equipment. This Sales Report identifies Nairobi as the undisputed epicenter of industrial welding adoption in Kenya, accounting for 63% of all welder transactions in our regional portfolio.</w:t>
      </w:r>
    </w:p>
    <w:p>
      <w:pPr>
        <w:pStyle w:val="BodyText"/>
      </w:pPr>
      <w:r>
        <w:t xml:space="preserve">The local market dynamics present unique opportunities: Nairobi's urban density necessitates compact, high-efficiency welders ideal for confined spaces like building renovations. Furthermore, the city's rising energy costs have accelerated demand for fuel-efficient inverters – a product category where our "Nairobi Pro" series captured 38% of the premium segment. This localized adaptation proves that understanding Kenya Nairobi's operational realities is non-negotiable for successful welder sales.</w:t>
      </w:r>
    </w:p>
    <w:bookmarkEnd w:id="21"/>
    <w:bookmarkStart w:id="22" w:name="iii.-sales-performance-breakdown-q3-2023"/>
    <w:p>
      <w:pPr>
        <w:pStyle w:val="Heading2"/>
      </w:pPr>
      <w:r>
        <w:t xml:space="preserve">III. Sales Performance Breakdown (Q3 2023)</w:t>
      </w:r>
    </w:p>
    <w:p>
      <w:pPr>
        <w:pStyle w:val="FirstParagraph"/>
      </w:pPr>
      <w:r>
        <w:t xml:space="preserve">Product Category</w:t>
      </w:r>
    </w:p>
    <w:p>
      <w:pPr>
        <w:pStyle w:val="BodyText"/>
      </w:pPr>
      <w:r>
        <w:t xml:space="preserve">Units Sold</w:t>
      </w:r>
    </w:p>
    <w:p>
      <w:pPr>
        <w:pStyle w:val="BodyText"/>
      </w:pPr>
      <w:r>
        <w:t xml:space="preserve">% Growth vs Q3 2022</w:t>
      </w:r>
    </w:p>
    <w:p>
      <w:pPr>
        <w:pStyle w:val="BodyText"/>
      </w:pPr>
      <w:r>
        <w:t xml:space="preserve">Market Share (Nairobi)</w:t>
      </w:r>
    </w:p>
    <w:p>
      <w:pPr>
        <w:pStyle w:val="BodyText"/>
      </w:pPr>
      <w:r>
        <w:t xml:space="preserve">MIG Welders (150-300A)</w:t>
      </w:r>
    </w:p>
    <w:p>
      <w:pPr>
        <w:pStyle w:val="BodyText"/>
      </w:pPr>
      <w:r>
        <w:t xml:space="preserve">1,487</w:t>
      </w:r>
    </w:p>
    <w:p>
      <w:pPr>
        <w:pStyle w:val="BodyText"/>
      </w:pPr>
      <w:r>
        <w:t xml:space="preserve">+24.3%</w:t>
      </w:r>
    </w:p>
    <w:p>
      <w:pPr>
        <w:pStyle w:val="BodyText"/>
      </w:pPr>
      <w:r>
        <w:t xml:space="preserve">52.1%</w:t>
      </w:r>
    </w:p>
    <w:p>
      <w:pPr>
        <w:pStyle w:val="BodyText"/>
      </w:pPr>
      <w:r>
        <w:t xml:space="preserve">TIG Welders</w:t>
      </w:r>
    </w:p>
    <w:p>
      <w:pPr>
        <w:pStyle w:val="BodyText"/>
      </w:pPr>
      <w:r>
        <w:t xml:space="preserve">629</w:t>
      </w:r>
    </w:p>
    <w:p>
      <w:pPr>
        <w:pStyle w:val="BodyText"/>
      </w:pPr>
      <w:r>
        <w:t xml:space="preserve">+18.7%</w:t>
      </w:r>
    </w:p>
    <w:p>
      <w:pPr>
        <w:pStyle w:val="BodyText"/>
      </w:pPr>
      <w:r>
        <w:t xml:space="preserve">Portable Stick Welders854+31.5%</w:t>
      </w:r>
    </w:p>
    <w:p>
      <w:pPr>
        <w:pStyle w:val="BodyText"/>
      </w:pPr>
      <w:r>
        <w:t xml:space="preserve">All-in-One Hybrid Systems (New)</w:t>
      </w:r>
    </w:p>
    <w:p>
      <w:pPr>
        <w:pStyle w:val="BodyText"/>
      </w:pPr>
      <w:r>
        <w:t xml:space="preserve">203</w:t>
      </w:r>
    </w:p>
    <w:p>
      <w:pPr>
        <w:pStyle w:val="BodyText"/>
      </w:pPr>
      <w:r>
        <w:t xml:space="preserve">+198.7%*</w:t>
      </w:r>
    </w:p>
    <w:p>
      <w:pPr>
        <w:pStyle w:val="BodyText"/>
      </w:pPr>
      <w:r>
        <w:t xml:space="preserve">27.6%</w:t>
      </w:r>
    </w:p>
    <w:p>
      <w:pPr>
        <w:pStyle w:val="BodyText"/>
      </w:pPr>
      <w:r>
        <w:t xml:space="preserve">*Launch during Q3 2023; represents explosive growth in new product segment</w:t>
      </w:r>
    </w:p>
    <w:p>
      <w:pPr>
        <w:pStyle w:val="BodyText"/>
      </w:pPr>
      <w:r>
        <w:t xml:space="preserve">This Sales Report highlights the dominance of MIG welders in Nairobi's market, reflecting the city's construction boom where speed and precision are critical. Notably, the hybrid system category (combining TIG/MIG capabilities) saw exceptional growth due to Nairobi-based engineering firms requiring multi-process flexibility for diverse projects. Our strategic partnership with Jua Kali artisans' cooperatives contributed significantly to portable stick welder sales, generating 29% of our total volume from this channel.</w:t>
      </w:r>
    </w:p>
    <w:bookmarkEnd w:id="22"/>
    <w:bookmarkStart w:id="23" w:name="Xe8816ed6e2d151ed98cf32fe04f3558bcd346b0"/>
    <w:p>
      <w:pPr>
        <w:pStyle w:val="Heading2"/>
      </w:pPr>
      <w:r>
        <w:t xml:space="preserve">IV. Customer Segmentation: Nairobi's Unique Demand Patterns</w:t>
      </w:r>
    </w:p>
    <w:p>
      <w:pPr>
        <w:pStyle w:val="FirstParagraph"/>
      </w:pPr>
      <w:r>
        <w:t xml:space="preserve">The Sales Report reveals distinct customer profiles driving welder purchases in Kenya Nairobi:</w:t>
      </w:r>
    </w:p>
    <w:p>
      <w:pPr>
        <w:numPr>
          <w:ilvl w:val="0"/>
          <w:numId w:val="1001"/>
        </w:numPr>
        <w:pStyle w:val="Compact"/>
      </w:pPr>
      <w:r>
        <w:rPr>
          <w:bCs/>
          <w:b/>
        </w:rPr>
        <w:t xml:space="preserve">Construction Giants (45% of Sales):</w:t>
      </w:r>
      <w:r>
        <w:t xml:space="preserve"> </w:t>
      </w:r>
      <w:r>
        <w:t xml:space="preserve">Companies like Kenges Construction and Sokoine Engineering prioritize industrial-grade MIG welders for infrastructure projects. They demand rugged equipment with minimal downtime – a factor where our Nairobi-based service centers provide critical competitive advantage.</w:t>
      </w:r>
    </w:p>
    <w:p>
      <w:pPr>
        <w:numPr>
          <w:ilvl w:val="0"/>
          <w:numId w:val="1001"/>
        </w:numPr>
        <w:pStyle w:val="Compact"/>
      </w:pPr>
      <w:r>
        <w:rPr>
          <w:bCs/>
          <w:b/>
        </w:rPr>
        <w:t xml:space="preserve">Middle-Market Manufacturers (32% of Sales):</w:t>
      </w:r>
      <w:r>
        <w:t xml:space="preserve"> </w:t>
      </w:r>
      <w:r>
        <w:t xml:space="preserve">Nairobi's burgeoning manufacturing sector (automotive parts, metal fabrication) requires versatile welders. Our "Nairobi Compact" series achieved 17% market penetration here through tailored financing options approved by local banks.</w:t>
      </w:r>
    </w:p>
    <w:p>
      <w:pPr>
        <w:numPr>
          <w:ilvl w:val="0"/>
          <w:numId w:val="1001"/>
        </w:numPr>
        <w:pStyle w:val="Compact"/>
      </w:pPr>
      <w:r>
        <w:rPr>
          <w:bCs/>
          <w:b/>
        </w:rPr>
        <w:t xml:space="preserve">Jua Kali Artisans (23% of Sales):</w:t>
      </w:r>
      <w:r>
        <w:t xml:space="preserve"> </w:t>
      </w:r>
      <w:r>
        <w:t xml:space="preserve">The informal welding sector in Nairobi's industrial zones drives demand for affordable, durable stick welders. Our partnership with the Nairobi County Welding Association increased our market share by 14% among this segment through training workshops.</w:t>
      </w:r>
    </w:p>
    <w:bookmarkEnd w:id="23"/>
    <w:bookmarkStart w:id="24" w:name="X633741b074ff472238ad3f682f59acff5733002"/>
    <w:p>
      <w:pPr>
        <w:pStyle w:val="Heading2"/>
      </w:pPr>
      <w:r>
        <w:t xml:space="preserve">V. Key Challenges and Strategic Responses</w:t>
      </w:r>
    </w:p>
    <w:p>
      <w:pPr>
        <w:pStyle w:val="FirstParagraph"/>
      </w:pPr>
      <w:r>
        <w:t xml:space="preserve">Despite strong performance, this Sales Report identifies critical challenges unique to Kenya Nairobi:</w:t>
      </w:r>
    </w:p>
    <w:p>
      <w:pPr>
        <w:numPr>
          <w:ilvl w:val="0"/>
          <w:numId w:val="1002"/>
        </w:numPr>
        <w:pStyle w:val="Compact"/>
      </w:pPr>
      <w:r>
        <w:rPr>
          <w:bCs/>
          <w:b/>
        </w:rPr>
        <w:t xml:space="preserve">Supply Chain Delays:</w:t>
      </w:r>
      <w:r>
        <w:t xml:space="preserve"> </w:t>
      </w:r>
      <w:r>
        <w:t xml:space="preserve">31% of orders experienced 7-10 day delays due to port congestion at Mombasa. Our Nairobi warehouse now holds 40% of inventory locally, reducing lead times by 65%.</w:t>
      </w:r>
    </w:p>
    <w:p>
      <w:pPr>
        <w:numPr>
          <w:ilvl w:val="0"/>
          <w:numId w:val="1002"/>
        </w:numPr>
        <w:pStyle w:val="Compact"/>
      </w:pPr>
      <w:r>
        <w:rPr>
          <w:bCs/>
          <w:b/>
        </w:rPr>
        <w:t xml:space="preserve">After-Sales Service Gaps:</w:t>
      </w:r>
      <w:r>
        <w:t xml:space="preserve"> </w:t>
      </w:r>
      <w:r>
        <w:t xml:space="preserve">Early in the quarter, service response times exceeded 72 hours. We deployed three mobile technician units exclusively for Nairobi, cutting average resolution time to 18 hours – directly boosting customer retention by 22%.</w:t>
      </w:r>
    </w:p>
    <w:p>
      <w:pPr>
        <w:numPr>
          <w:ilvl w:val="0"/>
          <w:numId w:val="1002"/>
        </w:numPr>
        <w:pStyle w:val="Compact"/>
      </w:pPr>
      <w:r>
        <w:rPr>
          <w:bCs/>
          <w:b/>
        </w:rPr>
        <w:t xml:space="preserve">Competitive Pressure:</w:t>
      </w:r>
      <w:r>
        <w:t xml:space="preserve"> </w:t>
      </w:r>
      <w:r>
        <w:t xml:space="preserve">Chinese brands captured price-sensitive segments with lower-cost welders (avg. $350 vs our $480). Our counter-strategy focused on Nairobi-specific value: "Nairobi Welder Guarantee" – 1-year warranty + free training for all purchases.</w:t>
      </w:r>
    </w:p>
    <w:bookmarkEnd w:id="24"/>
    <w:bookmarkStart w:id="25" w:name="X431b5b2d070c08d9a3d45a7ef499248f0a2fb2e"/>
    <w:p>
      <w:pPr>
        <w:pStyle w:val="Heading2"/>
      </w:pPr>
      <w:r>
        <w:t xml:space="preserve">VI. Future Outlook: Positioning for Growth</w:t>
      </w:r>
    </w:p>
    <w:p>
      <w:pPr>
        <w:pStyle w:val="FirstParagraph"/>
      </w:pPr>
      <w:r>
        <w:t xml:space="preserve">This Sales Report concludes that Nairobi represents Kenya's most promising market for welder expansion, with projected growth of 22% in 2024. Key strategic initiatives include:</w:t>
      </w:r>
    </w:p>
    <w:p>
      <w:pPr>
        <w:numPr>
          <w:ilvl w:val="0"/>
          <w:numId w:val="1003"/>
        </w:numPr>
        <w:pStyle w:val="Compact"/>
      </w:pPr>
      <w:r>
        <w:rPr>
          <w:bCs/>
          <w:b/>
        </w:rPr>
        <w:t xml:space="preserve">Localized Product Development:</w:t>
      </w:r>
      <w:r>
        <w:t xml:space="preserve"> </w:t>
      </w:r>
      <w:r>
        <w:t xml:space="preserve">Co-creating a "Nairobi Dust-Resistant" welder variant with Kibera metalworkers to address unique environmental challenges.</w:t>
      </w:r>
    </w:p>
    <w:p>
      <w:pPr>
        <w:numPr>
          <w:ilvl w:val="0"/>
          <w:numId w:val="1003"/>
        </w:numPr>
        <w:pStyle w:val="Compact"/>
      </w:pPr>
      <w:r>
        <w:rPr>
          <w:bCs/>
          <w:b/>
        </w:rPr>
        <w:t xml:space="preserve">Financing Partnerships:</w:t>
      </w:r>
      <w:r>
        <w:t xml:space="preserve"> </w:t>
      </w:r>
      <w:r>
        <w:t xml:space="preserve">Finalizing agreements with Equity Bank for 0% interest installment plans, targeting Nairobi's SME manufacturing base.</w:t>
      </w:r>
    </w:p>
    <w:p>
      <w:pPr>
        <w:numPr>
          <w:ilvl w:val="0"/>
          <w:numId w:val="1003"/>
        </w:numPr>
        <w:pStyle w:val="Compact"/>
      </w:pPr>
      <w:r>
        <w:rPr>
          <w:bCs/>
          <w:b/>
        </w:rPr>
        <w:t xml:space="preserve">Sustainability Integration:</w:t>
      </w:r>
      <w:r>
        <w:t xml:space="preserve"> </w:t>
      </w:r>
      <w:r>
        <w:t xml:space="preserve">Launching solar-powered welder kits to align with Nairobi's clean energy initiatives, capitalizing on Kenya's new carbon tax incentives.</w:t>
      </w:r>
    </w:p>
    <w:bookmarkEnd w:id="25"/>
    <w:bookmarkStart w:id="26" w:name="vii.-conclusion"/>
    <w:p>
      <w:pPr>
        <w:pStyle w:val="Heading2"/>
      </w:pPr>
      <w:r>
        <w:t xml:space="preserve">VII. Conclusion</w:t>
      </w:r>
    </w:p>
    <w:p>
      <w:pPr>
        <w:pStyle w:val="FirstParagraph"/>
      </w:pPr>
      <w:r>
        <w:t xml:space="preserve">The data unequivocally positions Nairobi as the heartbeat of our Kenyan welder sales strategy. This Sales Report confirms that understanding Nairobi's specific industrial landscape – from construction mega-projects to Jua Kali artisan needs – is fundamental to converting market potential into revenue. Our recent 18% growth demonstrates that when welding equipment solutions are meticulously tailored for Kenya Nairobi's operational realities, commercial success follows naturally.</w:t>
      </w:r>
    </w:p>
    <w:p>
      <w:pPr>
        <w:pStyle w:val="BodyText"/>
      </w:pPr>
      <w:r>
        <w:t xml:space="preserve">As we enter 2024, the focus must remain on deepening our Nairobi footprint through hyper-localized service and product adaptation. The welder market here isn't just growing – it's evolving. Our ability to anticipate these shifts will determine whether we lead the industry in Kenya or merely participate in it. This Sales Report serves as both a testament to our current success and a roadmap for sustained dominance across Nairobi and all of Kenya.</w:t>
      </w:r>
    </w:p>
    <w:p>
      <w:pPr>
        <w:pStyle w:val="BodyText"/>
      </w:pPr>
      <w:r>
        <w:rPr>
          <w:iCs/>
          <w:i/>
        </w:rPr>
        <w:t xml:space="preserve">Prepared by: East Africa Industrial Solutions Team</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Kenya Nairobi Market Analysis</dc:title>
  <dc:creator/>
  <dc:language>en</dc:language>
  <cp:keywords/>
  <dcterms:created xsi:type="dcterms:W3CDTF">2026-07-21T07:33:29Z</dcterms:created>
  <dcterms:modified xsi:type="dcterms:W3CDTF">2026-07-21T07:33:29Z</dcterms:modified>
</cp:coreProperties>
</file>

<file path=docProps/custom.xml><?xml version="1.0" encoding="utf-8"?>
<Properties xmlns="http://schemas.openxmlformats.org/officeDocument/2006/custom-properties" xmlns:vt="http://schemas.openxmlformats.org/officeDocument/2006/docPropsVTypes"/>
</file>