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Welding</w:t>
      </w:r>
      <w:r>
        <w:t xml:space="preserve"> </w:t>
      </w:r>
      <w:r>
        <w:t xml:space="preserve">Equipment</w:t>
      </w:r>
      <w:r>
        <w:t xml:space="preserve"> </w:t>
      </w:r>
      <w:r>
        <w:t xml:space="preserve">Performance</w:t>
      </w:r>
      <w:r>
        <w:t xml:space="preserve"> </w:t>
      </w:r>
      <w:r>
        <w:t xml:space="preserve">in</w:t>
      </w:r>
      <w:r>
        <w:t xml:space="preserve"> </w:t>
      </w:r>
      <w:r>
        <w:t xml:space="preserve">Qatar</w:t>
      </w:r>
      <w:r>
        <w:t xml:space="preserve"> </w:t>
      </w:r>
      <w:r>
        <w:t xml:space="preserve">Doha</w:t>
      </w:r>
    </w:p>
    <w:bookmarkStart w:id="29" w:name="Xdcb9e65619e885eb35a1c4c72665df6a68d0ddf"/>
    <w:p>
      <w:pPr>
        <w:pStyle w:val="Heading1"/>
      </w:pPr>
      <w:r>
        <w:t xml:space="preserve">Sales Report: Comprehensive Analysis of Welder Product Performance in Qatar Doha Market</w:t>
      </w:r>
    </w:p>
    <w:bookmarkStart w:id="20" w:name="executive-summary"/>
    <w:p>
      <w:pPr>
        <w:pStyle w:val="Heading2"/>
      </w:pPr>
      <w:r>
        <w:t xml:space="preserve">Executive Summary</w:t>
      </w:r>
    </w:p>
    <w:p>
      <w:pPr>
        <w:pStyle w:val="FirstParagraph"/>
      </w:pPr>
      <w:r>
        <w:t xml:space="preserve">This Sales Report provides a detailed analysis of welding equipment sales performance across the Qatar Doha market for the fiscal year 2023-2024. The report underscores exceptional growth in demand for industrial-grade welders, driven by Qatar's massive infrastructure expansion projects, including World Cup legacy facilities, new metro systems, and petrochemical developments. Our sales team achieved a 37% year-over-year increase in welder units sold within Doha city limits alone, significantly outperforming regional market averages. This success positions us as the leading supplier of welding solutions in Qatar's dynamic construction landscape.</w:t>
      </w:r>
    </w:p>
    <w:bookmarkEnd w:id="20"/>
    <w:bookmarkStart w:id="21" w:name="X4e2d4a3491a89949b8a13297065877052bc61c1"/>
    <w:p>
      <w:pPr>
        <w:pStyle w:val="Heading2"/>
      </w:pPr>
      <w:r>
        <w:t xml:space="preserve">Market Context: Qatar Doha Construction Boom</w:t>
      </w:r>
    </w:p>
    <w:p>
      <w:pPr>
        <w:pStyle w:val="FirstParagraph"/>
      </w:pPr>
      <w:r>
        <w:t xml:space="preserve">The State of Qatar continues its strategic vision for economic diversification through the National Vision 2030, with Doha serving as the epicenter for all major development initiatives. As of 2024, over 15 major construction projects are underway in Doha alone—including the $1.5 billion Lusail City expansion, new Al Rayyan metro lines, and offshore gas infrastructure—generating unprecedented demand for high-performance welding equipment. The Doha Municipal Authority's recent "Construction Acceleration Program" has specifically mandated advanced welder technology for all public projects, creating a tailored market opportunity we've aggressively captured.</w:t>
      </w:r>
    </w:p>
    <w:bookmarkEnd w:id="21"/>
    <w:bookmarkStart w:id="22" w:name="X45634c5b37ea204696bbdbaaa72cfb1d98c1164"/>
    <w:p>
      <w:pPr>
        <w:pStyle w:val="Heading2"/>
      </w:pPr>
      <w:r>
        <w:t xml:space="preserve">Performance Metrics: Welder Sales Breakdown</w:t>
      </w:r>
    </w:p>
    <w:p>
      <w:pPr>
        <w:pStyle w:val="FirstParagraph"/>
      </w:pPr>
      <w:r>
        <w:rPr>
          <w:bCs/>
          <w:b/>
        </w:rPr>
        <w:t xml:space="preserve">Key Sales Figures (Qatar Doha Region):</w:t>
      </w:r>
    </w:p>
    <w:p>
      <w:pPr>
        <w:numPr>
          <w:ilvl w:val="0"/>
          <w:numId w:val="1001"/>
        </w:numPr>
        <w:pStyle w:val="Compact"/>
      </w:pPr>
      <w:r>
        <w:t xml:space="preserve">Total Welder Units Sold: 1,847 units (+37% YoY)</w:t>
      </w:r>
    </w:p>
    <w:p>
      <w:pPr>
        <w:numPr>
          <w:ilvl w:val="0"/>
          <w:numId w:val="1001"/>
        </w:numPr>
        <w:pStyle w:val="Compact"/>
      </w:pPr>
      <w:r>
        <w:t xml:space="preserve">Revenue Generated: QAR 89.2 million ($24.5 million USD)</w:t>
      </w:r>
    </w:p>
    <w:p>
      <w:pPr>
        <w:numPr>
          <w:ilvl w:val="0"/>
          <w:numId w:val="1001"/>
        </w:numPr>
        <w:pStyle w:val="Compact"/>
      </w:pPr>
      <w:r>
        <w:t xml:space="preserve">Market Share in Doha Industrial Segment: 42% (up from 31% in FY2023)</w:t>
      </w:r>
    </w:p>
    <w:p>
      <w:pPr>
        <w:numPr>
          <w:ilvl w:val="0"/>
          <w:numId w:val="1001"/>
        </w:numPr>
        <w:pStyle w:val="Compact"/>
      </w:pPr>
      <w:r>
        <w:t xml:space="preserve">Top-Performing Product Line: Multi-Process Inverter Welders (68% of total sales)</w:t>
      </w:r>
    </w:p>
    <w:p>
      <w:pPr>
        <w:pStyle w:val="FirstParagraph"/>
      </w:pPr>
      <w:r>
        <w:t xml:space="preserve">Our strategic focus on Doha's flagship projects yielded remarkable results. The new Hamad International Airport expansion required 412 high-capacity welders for structural steelwork, securing a QAR 17.8 million contract with the contractor consortium. Similarly, the Lusail Stadium renovation project deployed our specialized pipeline welders across all welding stations, contributing QAR 9.3 million in sales. These projects exemplify how Doha's infrastructure priorities directly translate into sustained demand for premium welder solutions.</w:t>
      </w:r>
    </w:p>
    <w:bookmarkEnd w:id="22"/>
    <w:bookmarkStart w:id="23" w:name="customer-acquisition-strategy"/>
    <w:p>
      <w:pPr>
        <w:pStyle w:val="Heading2"/>
      </w:pPr>
      <w:r>
        <w:t xml:space="preserve">Customer Acquisition Strategy</w:t>
      </w:r>
    </w:p>
    <w:p>
      <w:pPr>
        <w:pStyle w:val="FirstParagraph"/>
      </w:pPr>
      <w:r>
        <w:t xml:space="preserve">In the Qatar Doha market, we implemented a dual-channel approach that proved highly effective:</w:t>
      </w:r>
    </w:p>
    <w:p>
      <w:pPr>
        <w:numPr>
          <w:ilvl w:val="0"/>
          <w:numId w:val="1002"/>
        </w:numPr>
        <w:pStyle w:val="Compact"/>
      </w:pPr>
      <w:r>
        <w:rPr>
          <w:bCs/>
          <w:b/>
        </w:rPr>
        <w:t xml:space="preserve">Direct Enterprise Sales:</w:t>
      </w:r>
      <w:r>
        <w:t xml:space="preserve"> </w:t>
      </w:r>
      <w:r>
        <w:t xml:space="preserve">Dedicated technical sales engineers assigned to major construction firms (e.g., Al Jaber Engineering, OHL Qatar) providing on-site welder demonstrations for project-specific requirements. This strategy secured 78% of our enterprise contracts.</w:t>
      </w:r>
    </w:p>
    <w:p>
      <w:pPr>
        <w:numPr>
          <w:ilvl w:val="0"/>
          <w:numId w:val="1002"/>
        </w:numPr>
        <w:pStyle w:val="Compact"/>
      </w:pPr>
      <w:r>
        <w:rPr>
          <w:bCs/>
          <w:b/>
        </w:rPr>
        <w:t xml:space="preserve">Doha-Based Distribution Network:</w:t>
      </w:r>
      <w:r>
        <w:t xml:space="preserve"> </w:t>
      </w:r>
      <w:r>
        <w:t xml:space="preserve">Partnership with 12 authorized distributors across Doha Industrial Areas (Al Thakira, Al Wakrah) enabling rapid delivery and after-sales support within 24 hours—addressing a critical pain point identified in client surveys.</w:t>
      </w:r>
    </w:p>
    <w:p>
      <w:pPr>
        <w:pStyle w:val="FirstParagraph"/>
      </w:pPr>
      <w:r>
        <w:t xml:space="preserve">Notably, our customer retention rate reached 89% due to the introduction of our Doha-specific "Welder Care Plus" service package, offering extended warranty coverage for extreme desert conditions (up to 50°C) and on-demand maintenance teams stationed at Doha's Industrial City.</w:t>
      </w:r>
    </w:p>
    <w:bookmarkEnd w:id="23"/>
    <w:bookmarkStart w:id="24" w:name="competitive-landscape-analysis"/>
    <w:p>
      <w:pPr>
        <w:pStyle w:val="Heading2"/>
      </w:pPr>
      <w:r>
        <w:t xml:space="preserve">Competitive Landscape Analysis</w:t>
      </w:r>
    </w:p>
    <w:p>
      <w:pPr>
        <w:pStyle w:val="FirstParagraph"/>
      </w:pPr>
      <w:r>
        <w:t xml:space="preserve">While international brands like Lincoln Electric and Fronius maintain strong global presence, our market share growth in Qatar Doha stems from localized advantages:</w:t>
      </w:r>
    </w:p>
    <w:p>
      <w:pPr>
        <w:numPr>
          <w:ilvl w:val="0"/>
          <w:numId w:val="1003"/>
        </w:numPr>
        <w:pStyle w:val="Compact"/>
      </w:pPr>
      <w:r>
        <w:rPr>
          <w:bCs/>
          <w:b/>
        </w:rPr>
        <w:t xml:space="preserve">Cultural Alignment:</w:t>
      </w:r>
      <w:r>
        <w:t xml:space="preserve"> </w:t>
      </w:r>
      <w:r>
        <w:t xml:space="preserve">Technical support teams trained in Arabic with Qatari business etiquette—critical for relationship-building in the region.</w:t>
      </w:r>
    </w:p>
    <w:p>
      <w:pPr>
        <w:numPr>
          <w:ilvl w:val="0"/>
          <w:numId w:val="1003"/>
        </w:numPr>
        <w:pStyle w:val="Compact"/>
      </w:pPr>
      <w:r>
        <w:rPr>
          <w:bCs/>
          <w:b/>
        </w:rPr>
        <w:t xml:space="preserve">Regulatory Compliance:</w:t>
      </w:r>
      <w:r>
        <w:t xml:space="preserve"> </w:t>
      </w:r>
      <w:r>
        <w:t xml:space="preserve">All welders certified by Qatar Standards Authority (QSA) and meeting Qatar Construction Specifications (QCS 2023), eliminating import delays.</w:t>
      </w:r>
    </w:p>
    <w:p>
      <w:pPr>
        <w:numPr>
          <w:ilvl w:val="0"/>
          <w:numId w:val="1003"/>
        </w:numPr>
        <w:pStyle w:val="Compact"/>
      </w:pPr>
      <w:r>
        <w:rPr>
          <w:bCs/>
          <w:b/>
        </w:rPr>
        <w:t xml:space="preserve">Pricing Strategy:</w:t>
      </w:r>
      <w:r>
        <w:t xml:space="preserve"> </w:t>
      </w:r>
      <w:r>
        <w:t xml:space="preserve">Value-engineered packages that reduced total cost of ownership by 18% versus competitors, particularly appealing for Doha's high-budget public projects.</w:t>
      </w:r>
    </w:p>
    <w:p>
      <w:pPr>
        <w:pStyle w:val="FirstParagraph"/>
      </w:pPr>
      <w:r>
        <w:t xml:space="preserve">Competitor analysis revealed that foreign suppliers faced challenges with after-sales support response times (averaging 72+ hours in Doha), whereas our average is now 8 hours—directly influencing client selection decisions.</w:t>
      </w:r>
    </w:p>
    <w:bookmarkEnd w:id="24"/>
    <w:bookmarkStart w:id="25" w:name="challenges-and-mitigation-strategies"/>
    <w:p>
      <w:pPr>
        <w:pStyle w:val="Heading2"/>
      </w:pPr>
      <w:r>
        <w:t xml:space="preserve">Challenges and Mitigation Strategies</w:t>
      </w:r>
    </w:p>
    <w:p>
      <w:pPr>
        <w:pStyle w:val="FirstParagraph"/>
      </w:pPr>
      <w:r>
        <w:t xml:space="preserve">Key hurdles encountered in the Qatar Doha market included:</w:t>
      </w:r>
    </w:p>
    <w:p>
      <w:pPr>
        <w:numPr>
          <w:ilvl w:val="0"/>
          <w:numId w:val="1004"/>
        </w:numPr>
        <w:pStyle w:val="Compact"/>
      </w:pPr>
      <w:r>
        <w:rPr>
          <w:bCs/>
          <w:b/>
        </w:rPr>
        <w:t xml:space="preserve">Supply Chain Volatility:</w:t>
      </w:r>
      <w:r>
        <w:t xml:space="preserve"> </w:t>
      </w:r>
      <w:r>
        <w:t xml:space="preserve">Geopolitical tensions caused 3-week delays for imported welding consumables. Mitigation: Partnered with local Qatari metal fabrication firm Al Rayyan Metals to establish a Doha-based inventory hub, reducing lead times by 60%.</w:t>
      </w:r>
    </w:p>
    <w:p>
      <w:pPr>
        <w:numPr>
          <w:ilvl w:val="0"/>
          <w:numId w:val="1004"/>
        </w:numPr>
        <w:pStyle w:val="Compact"/>
      </w:pPr>
      <w:r>
        <w:rPr>
          <w:bCs/>
          <w:b/>
        </w:rPr>
        <w:t xml:space="preserve">Skills Shortage:</w:t>
      </w:r>
      <w:r>
        <w:t xml:space="preserve"> </w:t>
      </w:r>
      <w:r>
        <w:t xml:space="preserve">Local welders unfamiliar with advanced inverter technology. Solution: Launched "Qatar Welder Certification Program" with Doha-based training centers, certified 214 technicians in FY2024.</w:t>
      </w:r>
    </w:p>
    <w:bookmarkEnd w:id="25"/>
    <w:bookmarkStart w:id="26" w:name="Xdb4c79d023798cd119f40ee131c77cee013e340"/>
    <w:p>
      <w:pPr>
        <w:pStyle w:val="Heading2"/>
      </w:pPr>
      <w:r>
        <w:t xml:space="preserve">Future Outlook for Welder Sales in Qatar Doha</w:t>
      </w:r>
    </w:p>
    <w:p>
      <w:pPr>
        <w:pStyle w:val="FirstParagraph"/>
      </w:pPr>
      <w:r>
        <w:t xml:space="preserve">Our growth trajectory is poised for acceleration due to three strategic catalysts:</w:t>
      </w:r>
    </w:p>
    <w:p>
      <w:pPr>
        <w:numPr>
          <w:ilvl w:val="0"/>
          <w:numId w:val="1005"/>
        </w:numPr>
        <w:pStyle w:val="Compact"/>
      </w:pPr>
      <w:r>
        <w:rPr>
          <w:bCs/>
          <w:b/>
        </w:rPr>
        <w:t xml:space="preserve">World Cup Legacy Projects:</w:t>
      </w:r>
      <w:r>
        <w:t xml:space="preserve"> </w:t>
      </w:r>
      <w:r>
        <w:t xml:space="preserve">Ongoing maintenance and expansion of facilities (stadiums, transportation networks) requiring 300+ welders annually through 2026.</w:t>
      </w:r>
    </w:p>
    <w:p>
      <w:pPr>
        <w:numPr>
          <w:ilvl w:val="0"/>
          <w:numId w:val="1005"/>
        </w:numPr>
        <w:pStyle w:val="Compact"/>
      </w:pPr>
      <w:r>
        <w:rPr>
          <w:bCs/>
          <w:b/>
        </w:rPr>
        <w:t xml:space="preserve">Petrochemical Expansion:</w:t>
      </w:r>
      <w:r>
        <w:t xml:space="preserve"> </w:t>
      </w:r>
      <w:r>
        <w:t xml:space="preserve">QatarEnergy's new $15 billion North Field expansion project will demand specialized pipeline welders, with Doha serving as the central procurement hub.</w:t>
      </w:r>
    </w:p>
    <w:p>
      <w:pPr>
        <w:numPr>
          <w:ilvl w:val="0"/>
          <w:numId w:val="1005"/>
        </w:numPr>
        <w:pStyle w:val="Compact"/>
      </w:pPr>
      <w:r>
        <w:rPr>
          <w:bCs/>
          <w:b/>
        </w:rPr>
        <w:t xml:space="preserve">Nationalization Initiative (Qatarization):</w:t>
      </w:r>
      <w:r>
        <w:t xml:space="preserve"> </w:t>
      </w:r>
      <w:r>
        <w:t xml:space="preserve">Government mandate requiring 70% Qatari workforce in construction by 2025, driving demand for training-adapted equipment and local technical support teams.</w:t>
      </w:r>
    </w:p>
    <w:p>
      <w:pPr>
        <w:pStyle w:val="FirstParagraph"/>
      </w:pPr>
      <w:r>
        <w:t xml:space="preserve">We project a minimum 30% sales growth in Qatar Doha for FY2025, with targeted expansion into the new Lusail Sports City industrial zone. The upcoming Qatar International Conference Center's structural work alone represents an estimated QAR 6 million welder opportunity.</w:t>
      </w:r>
    </w:p>
    <w:bookmarkEnd w:id="26"/>
    <w:bookmarkStart w:id="28" w:name="conclusion"/>
    <w:p>
      <w:pPr>
        <w:pStyle w:val="Heading2"/>
      </w:pPr>
      <w:r>
        <w:t xml:space="preserve">Conclusion</w:t>
      </w:r>
    </w:p>
    <w:p>
      <w:pPr>
        <w:pStyle w:val="FirstParagraph"/>
      </w:pPr>
      <w:r>
        <w:t xml:space="preserve">The Sales Report confirms that our strategic focus on the Qatar Doha market has yielded exceptional results in the welding equipment sector. By aligning product capabilities with Doha's unique infrastructure demands, cultural context, and regulatory environment, we've transformed from a regional player into Qatar's preferred welder solution provider. The 37% growth in welder sales demonstrates not only strong market penetration but also sustainable positioning for the next decade of Qatar's development journey. As Doha continues to evolve as a global construction hub, our commitment to technical excellence and localized service will ensure continued leadership in supplying critical welding solutions across all major projects within this dynamic market.</w:t>
      </w:r>
    </w:p>
    <w:p>
      <w:pPr>
        <w:pStyle w:val="BodyText"/>
      </w:pPr>
      <w:r>
        <w:rPr>
          <w:bCs/>
          <w:b/>
        </w:rPr>
        <w:t xml:space="preserve">Prepared For:</w:t>
      </w:r>
      <w:r>
        <w:t xml:space="preserve"> </w:t>
      </w:r>
      <w:r>
        <w:t xml:space="preserve">Qatar National Construction Council Executive Committee</w:t>
      </w:r>
    </w:p>
    <w:p>
      <w:pPr>
        <w:pStyle w:val="BodyText"/>
      </w:pPr>
      <w:r>
        <w:rPr>
          <w:bCs/>
          <w:b/>
        </w:rPr>
        <w:t xml:space="preserve">Date:</w:t>
      </w:r>
      <w:r>
        <w:t xml:space="preserve"> </w:t>
      </w:r>
      <w:r>
        <w:t xml:space="preserve">May 15, 2024</w:t>
      </w:r>
    </w:p>
    <w:p>
      <w:pPr>
        <w:pStyle w:val="BodyText"/>
      </w:pPr>
      <w:r>
        <w:rPr>
          <w:bCs/>
          <w:b/>
        </w:rPr>
        <w:t xml:space="preserve">Report Prepared By:</w:t>
      </w:r>
      <w:r>
        <w:t xml:space="preserve"> </w:t>
      </w:r>
      <w:r>
        <w:t xml:space="preserve">Global Sales Analytics Division - Middle East Region</w:t>
      </w:r>
    </w:p>
    <w:bookmarkStart w:id="27" w:name="note-on-market-significance"/>
    <w:p>
      <w:pPr>
        <w:pStyle w:val="Heading3"/>
      </w:pPr>
      <w:r>
        <w:t xml:space="preserve">Note on Market Significance</w:t>
      </w:r>
    </w:p>
    <w:p>
      <w:pPr>
        <w:pStyle w:val="FirstParagraph"/>
      </w:pPr>
      <w:r>
        <w:t xml:space="preserve">This Sales Report underscores why "Welder" technology is not merely a product but an infrastructure enabler for Qatar Doha's transformation. Every welder sold contributes directly to the structural integrity of projects that define Qatar's 2030 vision. The consistent demand for our equipment reflects Doha's unwavering commitment to excellence in construction—proving that in Qatar, the quality of the weld determines the legacy.</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Welding Equipment Performance in Qatar Doha</dc:title>
  <dc:creator/>
  <dc:language>en</dc:language>
  <cp:keywords/>
  <dcterms:created xsi:type="dcterms:W3CDTF">2026-07-22T07:11:24Z</dcterms:created>
  <dcterms:modified xsi:type="dcterms:W3CDTF">2026-07-22T07:11:24Z</dcterms:modified>
</cp:coreProperties>
</file>

<file path=docProps/custom.xml><?xml version="1.0" encoding="utf-8"?>
<Properties xmlns="http://schemas.openxmlformats.org/officeDocument/2006/custom-properties" xmlns:vt="http://schemas.openxmlformats.org/officeDocument/2006/docPropsVTypes"/>
</file>