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6" w:name="X5c9b99f56bdbef3f183d278a5a695d0a8ebf4b9"/>
    <w:p>
      <w:pPr>
        <w:pStyle w:val="Heading1"/>
      </w:pPr>
      <w:r>
        <w:t xml:space="preserve">SALES REPORT FOR WELDER PRODUCT LINE IN RUSSIA SAINT PETERSBURG</w:t>
      </w:r>
    </w:p>
    <w:p>
      <w:pPr>
        <w:pStyle w:val="FirstParagraph"/>
      </w:pPr>
      <w:r>
        <w:t xml:space="preserve">This comprehensive Sales Report details the performance, market dynamics, and strategic outlook for our premium Welder product line within the Saint Petersburg region of Russia. As a critical hub for industrial manufacturing and shipbuilding in Northern Russia, Saint Petersburg presents both significant opportunities and unique challenges for welding equipment sales. This document serves as an essential operational review for stakeholders evaluating our market position in this strategically vital Russian city.</w:t>
      </w:r>
    </w:p>
    <w:bookmarkStart w:id="20" w:name="Xe48743982b392626ad6b9d5a7447d0c05eab7bf"/>
    <w:p>
      <w:pPr>
        <w:pStyle w:val="Heading2"/>
      </w:pPr>
      <w:r>
        <w:t xml:space="preserve">I. Market Context in Russia Saint Petersburg</w:t>
      </w:r>
    </w:p>
    <w:p>
      <w:pPr>
        <w:pStyle w:val="FirstParagraph"/>
      </w:pPr>
      <w:r>
        <w:t xml:space="preserve">Saint Petersburg remains the heart of Russia's industrial welding sector, hosting over 65% of the country's major shipyards and heavy machinery manufacturers. The city's economy, deeply intertwined with naval construction (including projects for Northern Sea Route logistics) and automotive manufacturing, generates consistent demand for advanced Welder technology. According to recent Rosstat data, the Saint Petersburg industrial sector allocated ₽12.7 billion specifically to welding equipment procurement in 2023 – a 14% year-on-year increase reflecting growing infrastructure development across Russia. This market growth directly impacts our Sales Report's strategic importance for the regional business unit.</w:t>
      </w:r>
    </w:p>
    <w:bookmarkEnd w:id="20"/>
    <w:bookmarkStart w:id="21" w:name="Xe85879e5140f91d1ad5bb012e6dc358585bd017"/>
    <w:p>
      <w:pPr>
        <w:pStyle w:val="Heading2"/>
      </w:pPr>
      <w:r>
        <w:t xml:space="preserve">II. Product Performance Analysis (Q1-Q4 2023)</w:t>
      </w:r>
    </w:p>
    <w:p>
      <w:pPr>
        <w:pStyle w:val="FirstParagraph"/>
      </w:pPr>
      <w:r>
        <w:t xml:space="preserve">Our flagship MIG/MAG Welder model achieved remarkable traction in Saint Petersburg, capturing a 27% market share within the premium segment during the reporting period. The Sales Report highlights a total of 1,487 units sold across industrial clients including Baltic Shipyard (St. Petersburg), SPP Group facilities, and local automotive component manufacturers. This represents a 35% increase from our Q4 2022 performance in the Russia Saint Petersburg market.</w:t>
      </w:r>
    </w:p>
    <w:p>
      <w:pPr>
        <w:pStyle w:val="BodyText"/>
      </w:pPr>
      <w:r>
        <w:t xml:space="preserve">Key metrics demonstrating strong product-market alignment:</w:t>
      </w:r>
    </w:p>
    <w:p>
      <w:pPr>
        <w:numPr>
          <w:ilvl w:val="0"/>
          <w:numId w:val="1001"/>
        </w:numPr>
        <w:pStyle w:val="Compact"/>
      </w:pPr>
      <w:r>
        <w:rPr>
          <w:bCs/>
          <w:b/>
        </w:rPr>
        <w:t xml:space="preserve">Client Retention Rate:</w:t>
      </w:r>
      <w:r>
        <w:t xml:space="preserve"> </w:t>
      </w:r>
      <w:r>
        <w:t xml:space="preserve">82% (vs. industry average of 68%) in Saint Petersburg</w:t>
      </w:r>
    </w:p>
    <w:p>
      <w:pPr>
        <w:numPr>
          <w:ilvl w:val="0"/>
          <w:numId w:val="1001"/>
        </w:numPr>
        <w:pStyle w:val="Compact"/>
      </w:pPr>
      <w:r>
        <w:rPr>
          <w:bCs/>
          <w:b/>
        </w:rPr>
        <w:t xml:space="preserve">After-Sales Support Requests:</w:t>
      </w:r>
      <w:r>
        <w:t xml:space="preserve"> </w:t>
      </w:r>
      <w:r>
        <w:t xml:space="preserve">Decreased by 19% year-on-year due to enhanced durability</w:t>
      </w:r>
    </w:p>
    <w:p>
      <w:pPr>
        <w:numPr>
          <w:ilvl w:val="0"/>
          <w:numId w:val="1001"/>
        </w:numPr>
        <w:pStyle w:val="Compact"/>
      </w:pPr>
      <w:r>
        <w:rPr>
          <w:bCs/>
          <w:b/>
        </w:rPr>
        <w:t xml:space="preserve">NPS (Net Promoter Score):</w:t>
      </w:r>
      <w:r>
        <w:t xml:space="preserve"> </w:t>
      </w:r>
      <w:r>
        <w:t xml:space="preserve">+42 in Russia Saint Petersburg – outperforming competitors by 23 points</w:t>
      </w:r>
    </w:p>
    <w:bookmarkEnd w:id="21"/>
    <w:bookmarkStart w:id="22" w:name="X0d348ea125b0d70ae853e8470ff4e1d38288c15"/>
    <w:p>
      <w:pPr>
        <w:pStyle w:val="Heading2"/>
      </w:pPr>
      <w:r>
        <w:t xml:space="preserve">III. Strategic Client Acquisition in Saint Petersburg</w:t>
      </w:r>
    </w:p>
    <w:p>
      <w:pPr>
        <w:pStyle w:val="FirstParagraph"/>
      </w:pPr>
      <w:r>
        <w:t xml:space="preserve">The success of our Welder product line in Russia Saint Petersburg is anchored by targeted client partnerships. Notable acquisitions included:</w:t>
      </w:r>
    </w:p>
    <w:p>
      <w:pPr>
        <w:numPr>
          <w:ilvl w:val="0"/>
          <w:numId w:val="1002"/>
        </w:numPr>
        <w:pStyle w:val="Compact"/>
      </w:pPr>
      <w:r>
        <w:t xml:space="preserve">A ₽28.5 million contract with Admiralty Shipyard (St. Petersburg) for 216 industrial Welder units</w:t>
      </w:r>
    </w:p>
    <w:p>
      <w:pPr>
        <w:numPr>
          <w:ilvl w:val="0"/>
          <w:numId w:val="1002"/>
        </w:numPr>
        <w:pStyle w:val="Compact"/>
      </w:pPr>
      <w:r>
        <w:t xml:space="preserve">Long-term service agreement with St. Petersburg Metal Construction Company for all new projects</w:t>
      </w:r>
    </w:p>
    <w:p>
      <w:pPr>
        <w:numPr>
          <w:ilvl w:val="0"/>
          <w:numId w:val="1002"/>
        </w:numPr>
        <w:pStyle w:val="Compact"/>
      </w:pPr>
      <w:r>
        <w:t xml:space="preserve">Strategic distribution partnership with local industrial equipment dealer "Svyaz-Technika" covering Leningrad Oblast</w:t>
      </w:r>
    </w:p>
    <w:p>
      <w:pPr>
        <w:pStyle w:val="FirstParagraph"/>
      </w:pPr>
      <w:r>
        <w:t xml:space="preserve">These contracts directly contributed to our position as the preferred Welder supplier for Saint Petersburg's largest infrastructure renewal projects, including the Kizhi Island cultural complex restoration and new metro line extensions.</w:t>
      </w:r>
    </w:p>
    <w:bookmarkEnd w:id="22"/>
    <w:bookmarkStart w:id="23" w:name="X0e2ae6db4e849889622b6a1b3fe23fce7b58929"/>
    <w:p>
      <w:pPr>
        <w:pStyle w:val="Heading2"/>
      </w:pPr>
      <w:r>
        <w:t xml:space="preserve">IV. Regional Challenges &amp; Mitigation Strategies</w:t>
      </w:r>
    </w:p>
    <w:p>
      <w:pPr>
        <w:pStyle w:val="FirstParagraph"/>
      </w:pPr>
      <w:r>
        <w:t xml:space="preserve">Operating in Russia Saint Petersburg presents unique market challenges addressed in this Sales Report:</w:t>
      </w:r>
    </w:p>
    <w:p>
      <w:pPr>
        <w:numPr>
          <w:ilvl w:val="0"/>
          <w:numId w:val="1003"/>
        </w:numPr>
        <w:pStyle w:val="Compact"/>
      </w:pPr>
      <w:r>
        <w:rPr>
          <w:bCs/>
          <w:b/>
        </w:rPr>
        <w:t xml:space="preserve">Logistical Constraints:</w:t>
      </w:r>
      <w:r>
        <w:t xml:space="preserve"> </w:t>
      </w:r>
      <w:r>
        <w:t xml:space="preserve">Cold climate (average winter temps -15°C) required specialized Welder thermal management. Our engineering team developed a cold-weather certification for all Saint Petersburg shipments, reducing post-delivery failures by 63%.</w:t>
      </w:r>
    </w:p>
    <w:p>
      <w:pPr>
        <w:numPr>
          <w:ilvl w:val="0"/>
          <w:numId w:val="1003"/>
        </w:numPr>
        <w:pStyle w:val="Compact"/>
      </w:pPr>
      <w:r>
        <w:rPr>
          <w:bCs/>
          <w:b/>
        </w:rPr>
        <w:t xml:space="preserve">Competition Response:</w:t>
      </w:r>
      <w:r>
        <w:t xml:space="preserve"> </w:t>
      </w:r>
      <w:r>
        <w:t xml:space="preserve">Local Russian brands (e.g., "Kuznetsov") aggressively undercut pricing. We countered with value-based sales: bundling 24/7 technical support and free training sessions for client technicians – directly increasing our price competitiveness in the Russia Saint Petersburg market.</w:t>
      </w:r>
    </w:p>
    <w:p>
      <w:pPr>
        <w:numPr>
          <w:ilvl w:val="0"/>
          <w:numId w:val="1003"/>
        </w:numPr>
        <w:pStyle w:val="Compact"/>
      </w:pPr>
      <w:r>
        <w:rPr>
          <w:bCs/>
          <w:b/>
        </w:rPr>
        <w:t xml:space="preserve">Currency Volatility:</w:t>
      </w:r>
      <w:r>
        <w:t xml:space="preserve"> </w:t>
      </w:r>
      <w:r>
        <w:t xml:space="preserve">Ruble fluctuations impacted profitability. We implemented a fixed-price contract structure for all major Saint Petersburg clients, locking in favorable exchange rates during 2023 negotiations.</w:t>
      </w:r>
    </w:p>
    <w:bookmarkEnd w:id="23"/>
    <w:bookmarkStart w:id="24" w:name="v.-future-growth-strategy-q1-q4-2024"/>
    <w:p>
      <w:pPr>
        <w:pStyle w:val="Heading2"/>
      </w:pPr>
      <w:r>
        <w:t xml:space="preserve">V. Future Growth Strategy (Q1-Q4 2024)</w:t>
      </w:r>
    </w:p>
    <w:p>
      <w:pPr>
        <w:pStyle w:val="FirstParagraph"/>
      </w:pPr>
      <w:r>
        <w:t xml:space="preserve">Based on current Saint Petersburg market momentum, our Sales Report outlines three priority initiatives:</w:t>
      </w:r>
    </w:p>
    <w:p>
      <w:pPr>
        <w:numPr>
          <w:ilvl w:val="0"/>
          <w:numId w:val="1004"/>
        </w:numPr>
        <w:pStyle w:val="Compact"/>
      </w:pPr>
      <w:r>
        <w:rPr>
          <w:bCs/>
          <w:b/>
        </w:rPr>
        <w:t xml:space="preserve">Specialized Product Line for Naval Applications:</w:t>
      </w:r>
      <w:r>
        <w:t xml:space="preserve"> </w:t>
      </w:r>
      <w:r>
        <w:t xml:space="preserve">Developing a shipyard-specific Welder model with enhanced corrosion resistance, targeting Russia's expanding naval infrastructure projects in Saint Petersburg.</w:t>
      </w:r>
    </w:p>
    <w:p>
      <w:pPr>
        <w:numPr>
          <w:ilvl w:val="0"/>
          <w:numId w:val="1004"/>
        </w:numPr>
        <w:pStyle w:val="Compact"/>
      </w:pPr>
      <w:r>
        <w:rPr>
          <w:bCs/>
          <w:b/>
        </w:rPr>
        <w:t xml:space="preserve">Local Service Network Expansion:</w:t>
      </w:r>
      <w:r>
        <w:t xml:space="preserve"> </w:t>
      </w:r>
      <w:r>
        <w:t xml:space="preserve">Opening a dedicated service center at Kirovsky Industrial Park by Q2 2024 to reduce response times below 4 business hours – a critical factor for industrial clients in the Russia Saint Petersburg region.</w:t>
      </w:r>
    </w:p>
    <w:p>
      <w:pPr>
        <w:numPr>
          <w:ilvl w:val="0"/>
          <w:numId w:val="1004"/>
        </w:numPr>
        <w:pStyle w:val="Compact"/>
      </w:pPr>
      <w:r>
        <w:rPr>
          <w:bCs/>
          <w:b/>
        </w:rPr>
        <w:t xml:space="preserve">Sustainability Partnership Program:</w:t>
      </w:r>
      <w:r>
        <w:t xml:space="preserve"> </w:t>
      </w:r>
      <w:r>
        <w:t xml:space="preserve">Co-developing energy-efficient Welder technology with Saint Petersburg State Technical University to meet Russia's new eco-regulations, positioning us as innovators in sustainable welding solutions.</w:t>
      </w:r>
    </w:p>
    <w:bookmarkEnd w:id="24"/>
    <w:bookmarkStart w:id="25" w:name="vi.-conclusion-strategic-imperatives"/>
    <w:p>
      <w:pPr>
        <w:pStyle w:val="Heading2"/>
      </w:pPr>
      <w:r>
        <w:t xml:space="preserve">VI. Conclusion &amp; Strategic Imperatives</w:t>
      </w:r>
    </w:p>
    <w:p>
      <w:pPr>
        <w:pStyle w:val="FirstParagraph"/>
      </w:pPr>
      <w:r>
        <w:t xml:space="preserve">This Sales Report confirms that the Welder product line has achieved exceptional market penetration within Russia Saint Petersburg, demonstrating both commercial success and strategic alignment with the region's industrial priorities. The city's status as Russia's second-largest manufacturing center makes it indispensable for our global welding business. Our 35% YoY growth in Saint Petersburg alone represents 42% of our total Russia regional sales – underscoring why this market deserves focused investment.</w:t>
      </w:r>
    </w:p>
    <w:p>
      <w:pPr>
        <w:pStyle w:val="BodyText"/>
      </w:pPr>
      <w:r>
        <w:t xml:space="preserve">Moving forward, we must maintain our technological leadership while addressing local operational needs. The upcoming St. Petersburg International Industrial Exhibition (November 2024) will serve as a critical platform to showcase next-generation Welder models specifically engineered for Russian climate conditions and industrial standards. Our commitment to the Russia Saint Petersburg market is unwavering – this Sales Report demonstrates that strategic focus delivers measurable results, positioning us for sustained growth in one of Europe's most dynamic industrial centers.</w:t>
      </w:r>
    </w:p>
    <w:p>
      <w:pPr>
        <w:pStyle w:val="BodyText"/>
      </w:pPr>
      <w:r>
        <w:t xml:space="preserve">Prepared by Global Industrial Sales Division | February 15, 2024</w:t>
      </w:r>
      <w:r>
        <w:br/>
      </w:r>
      <w:r>
        <w:t xml:space="preserve">For Russia Saint Petersburg Regional Operations</w:t>
      </w:r>
    </w:p>
    <w:p>
      <w:pPr>
        <w:pStyle w:val="BodyText"/>
      </w:pPr>
      <w:r>
        <w:rPr>
          <w:bCs/>
          <w:b/>
        </w:rPr>
        <w:t xml:space="preserve">Key Sales Metric Summary:</w:t>
      </w:r>
      <w:r>
        <w:br/>
      </w:r>
      <w:r>
        <w:t xml:space="preserve">• Total Units Sold in Saint Petersburg (2023): 1,487</w:t>
      </w:r>
      <w:r>
        <w:br/>
      </w:r>
      <w:r>
        <w:t xml:space="preserve">• Market Share (Premium Welder Segment): 27%</w:t>
      </w:r>
      <w:r>
        <w:br/>
      </w:r>
      <w:r>
        <w:t xml:space="preserve">• Revenue Contribution to Russia: 42%</w:t>
      </w:r>
      <w:r>
        <w:br/>
      </w:r>
      <w:r>
        <w:t xml:space="preserve">• Client Satisfaction Index: 9.1/10</w:t>
      </w:r>
      <w:r>
        <w:br/>
      </w:r>
      <w:r>
        <w:rPr>
          <w:bCs/>
          <w:b/>
        </w:rPr>
        <w:t xml:space="preserve">Region Strategic Importance:</w:t>
      </w:r>
      <w:r>
        <w:t xml:space="preserve"> </w:t>
      </w:r>
      <w:r>
        <w:t xml:space="preserve">Saint Petersburg represents our highest-priority market in Eastern Europe, with welding equipment demand directly linked to national infrastructure initiatives under the Russian government's "Industrial Modernization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Russia Saint Petersburg Market Analysis</dc:title>
  <dc:creator/>
  <dc:language>en</dc:language>
  <cp:keywords/>
  <dcterms:created xsi:type="dcterms:W3CDTF">2026-07-24T08:39:47Z</dcterms:created>
  <dcterms:modified xsi:type="dcterms:W3CDTF">2026-07-24T08:39:47Z</dcterms:modified>
</cp:coreProperties>
</file>

<file path=docProps/custom.xml><?xml version="1.0" encoding="utf-8"?>
<Properties xmlns="http://schemas.openxmlformats.org/officeDocument/2006/custom-properties" xmlns:vt="http://schemas.openxmlformats.org/officeDocument/2006/docPropsVTypes"/>
</file>