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Welding</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Spain</w:t>
      </w:r>
      <w:r>
        <w:t xml:space="preserve"> </w:t>
      </w:r>
      <w:r>
        <w:t xml:space="preserve">Barcelona</w:t>
      </w:r>
    </w:p>
    <w:bookmarkStart w:id="28" w:name="X87428a3cd5358291bc5341502e7ec683e8b4f30"/>
    <w:p>
      <w:pPr>
        <w:pStyle w:val="Heading1"/>
      </w:pPr>
      <w:r>
        <w:t xml:space="preserve">Comprehensive Sales Report: Premium Welding Equipment Performance in Spain Barcelona</w:t>
      </w:r>
    </w:p>
    <w:bookmarkStart w:id="20" w:name="executive-summary"/>
    <w:p>
      <w:pPr>
        <w:pStyle w:val="Heading2"/>
      </w:pPr>
      <w:r>
        <w:t xml:space="preserve">Executive Summary</w:t>
      </w:r>
    </w:p>
    <w:p>
      <w:pPr>
        <w:pStyle w:val="FirstParagraph"/>
      </w:pPr>
      <w:r>
        <w:t xml:space="preserve">This Sales Report details the performance of industrial welding equipment across the Barcelona metropolitan market during Q1-Q3 2023. As a leading provider of precision welding solutions, our strategic focus on Spain Barcelona has yielded significant growth, with our flagship</w:t>
      </w:r>
      <w:r>
        <w:t xml:space="preserve"> </w:t>
      </w:r>
      <w:r>
        <w:rPr>
          <w:iCs/>
          <w:i/>
        </w:rPr>
        <w:t xml:space="preserve">ProTig 500i Welder</w:t>
      </w:r>
      <w:r>
        <w:t xml:space="preserve"> </w:t>
      </w:r>
      <w:r>
        <w:t xml:space="preserve">capturing 18.7% market share in the high-end segment. The Barcelona industrial corridor—comprising automotive manufacturing hubs like the Zona Franca industrial park and major construction projects such as the Sagrada Familia restoration—has proven to be a critical growth engine for our welding equipment division.</w:t>
      </w:r>
    </w:p>
    <w:bookmarkEnd w:id="20"/>
    <w:bookmarkStart w:id="22" w:name="X957571c6fa75c2bbafecdb13e650264fd11e37f"/>
    <w:p>
      <w:pPr>
        <w:pStyle w:val="Heading2"/>
      </w:pPr>
      <w:r>
        <w:t xml:space="preserve">Market Context: Welding Industry Dynamics in Spain Barcelona</w:t>
      </w:r>
    </w:p>
    <w:p>
      <w:pPr>
        <w:pStyle w:val="FirstParagraph"/>
      </w:pPr>
      <w:r>
        <w:t xml:space="preserve">Barcelona's manufacturing sector contributes 34% to Catalonia's GDP, with welding being indispensable across three key verticals: automotive (17% of local industrial output), shipbuilding (notably at the Port of Barcelona), and infrastructure development. The region's stringent EU compliance standards for workplace safety (EN ISO 5817) have driven demand for advanced</w:t>
      </w:r>
      <w:r>
        <w:t xml:space="preserve"> </w:t>
      </w:r>
      <w:r>
        <w:rPr>
          <w:iCs/>
          <w:i/>
        </w:rPr>
        <w:t xml:space="preserve">Welder</w:t>
      </w:r>
      <w:r>
        <w:t xml:space="preserve"> </w:t>
      </w:r>
      <w:r>
        <w:t xml:space="preserve">systems with integrated digital monitoring. Recent data shows a 22% YoY increase in welding equipment procurement in Spain Barcelona, fueled by the National Energy Transition Plan requiring 40% of infrastructure projects to use certified sustainable welding processes by 2025.</w:t>
      </w:r>
    </w:p>
    <w:bookmarkStart w:id="21" w:name="competitive-landscape-analysis"/>
    <w:p>
      <w:pPr>
        <w:pStyle w:val="Heading3"/>
      </w:pPr>
      <w:r>
        <w:t xml:space="preserve">Competitive Landscape Analysis</w:t>
      </w:r>
    </w:p>
    <w:p>
      <w:pPr>
        <w:pStyle w:val="FirstParagraph"/>
      </w:pPr>
      <w:r>
        <w:t xml:space="preserve">In Spain Barcelona's competitive market, we face established players like Lincoln Electric and ESAB. However, our differentiated positioning through:</w:t>
      </w:r>
    </w:p>
    <w:p>
      <w:pPr>
        <w:numPr>
          <w:ilvl w:val="0"/>
          <w:numId w:val="1001"/>
        </w:numPr>
        <w:pStyle w:val="Compact"/>
      </w:pPr>
      <w:r>
        <w:rPr>
          <w:bCs/>
          <w:b/>
        </w:rPr>
        <w:t xml:space="preserve">Localized Technical Support:</w:t>
      </w:r>
      <w:r>
        <w:t xml:space="preserve"> </w:t>
      </w:r>
      <w:r>
        <w:t xml:space="preserve">24/7 Spanish-speaking engineering team based in Barcelona (15% faster response than competitors)</w:t>
      </w:r>
    </w:p>
    <w:p>
      <w:pPr>
        <w:numPr>
          <w:ilvl w:val="0"/>
          <w:numId w:val="1001"/>
        </w:numPr>
        <w:pStyle w:val="Compact"/>
      </w:pPr>
      <w:r>
        <w:rPr>
          <w:bCs/>
          <w:b/>
        </w:rPr>
        <w:t xml:space="preserve">Sustainability Compliance:</w:t>
      </w:r>
      <w:r>
        <w:t xml:space="preserve"> </w:t>
      </w:r>
      <w:r>
        <w:t xml:space="preserve">ProTig 500i's 30% lower energy consumption aligns with Barcelona City Council's Green Procurement Policy</w:t>
      </w:r>
    </w:p>
    <w:p>
      <w:pPr>
        <w:numPr>
          <w:ilvl w:val="0"/>
          <w:numId w:val="1001"/>
        </w:numPr>
        <w:pStyle w:val="Compact"/>
      </w:pPr>
      <w:r>
        <w:rPr>
          <w:bCs/>
          <w:b/>
        </w:rPr>
        <w:t xml:space="preserve">Training Integration:</w:t>
      </w:r>
      <w:r>
        <w:t xml:space="preserve"> </w:t>
      </w:r>
      <w:r>
        <w:t xml:space="preserve">Partnership with Barcelona Institute of Technology for certified operator programs</w:t>
      </w:r>
    </w:p>
    <w:bookmarkEnd w:id="21"/>
    <w:bookmarkEnd w:id="22"/>
    <w:bookmarkStart w:id="23" w:name="Xdce2b7ef81fcc5cbe3664aed8f4542223178acd"/>
    <w:p>
      <w:pPr>
        <w:pStyle w:val="Heading2"/>
      </w:pPr>
      <w:r>
        <w:t xml:space="preserve">Sales Performance Metrics: Spain Barcelona Focus</w:t>
      </w:r>
    </w:p>
    <w:p>
      <w:pPr>
        <w:pStyle w:val="FirstParagraph"/>
      </w:pPr>
      <w:r>
        <w:t xml:space="preserve">Our Q1-Q3 2023 sales in Spain Barcelona exceeded projections by 14.3%: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Volume (Units)</w:t>
            </w:r>
          </w:p>
        </w:tc>
        <w:tc>
          <w:tcPr/>
          <w:p>
            <w:pPr>
              <w:pStyle w:val="Compact"/>
              <w:jc w:val="left"/>
            </w:pPr>
            <w:r>
              <w:t xml:space="preserve">Revenue (€)</w:t>
            </w:r>
          </w:p>
        </w:tc>
        <w:tc>
          <w:tcPr/>
          <w:p>
            <w:pPr>
              <w:pStyle w:val="Compact"/>
              <w:jc w:val="left"/>
            </w:pPr>
            <w:r>
              <w:t xml:space="preserve">YoY Growth</w:t>
            </w:r>
          </w:p>
        </w:tc>
      </w:tr>
      <w:tr>
        <w:tc>
          <w:tcPr/>
          <w:p>
            <w:pPr>
              <w:pStyle w:val="Compact"/>
              <w:jc w:val="left"/>
            </w:pPr>
            <w:r>
              <w:t xml:space="preserve">ProTig 500i Welder (Premium)</w:t>
            </w:r>
          </w:p>
        </w:tc>
        <w:tc>
          <w:tcPr/>
          <w:p>
            <w:pPr>
              <w:pStyle w:val="Compact"/>
              <w:jc w:val="left"/>
            </w:pPr>
            <w:r>
              <w:t xml:space="preserve">327</w:t>
            </w:r>
          </w:p>
        </w:tc>
        <w:tc>
          <w:tcPr/>
          <w:p>
            <w:pPr>
              <w:pStyle w:val="Compact"/>
              <w:jc w:val="left"/>
            </w:pPr>
            <w:r>
              <w:t xml:space="preserve">1,842,500</w:t>
            </w:r>
          </w:p>
        </w:tc>
        <w:tc>
          <w:tcPr/>
          <w:p>
            <w:pPr>
              <w:pStyle w:val="Compact"/>
              <w:jc w:val="left"/>
            </w:pPr>
            <w:r>
              <w:t xml:space="preserve">+28.6%</w:t>
            </w:r>
          </w:p>
        </w:tc>
      </w:tr>
      <w:tr>
        <w:tc>
          <w:tcPr/>
          <w:p>
            <w:pPr>
              <w:pStyle w:val="Compact"/>
              <w:jc w:val="left"/>
            </w:pPr>
            <w:r>
              <w:t xml:space="preserve">Semi-Automatic Welders</w:t>
            </w:r>
          </w:p>
        </w:tc>
        <w:tc>
          <w:tcPr/>
          <w:p>
            <w:pPr>
              <w:pStyle w:val="Compact"/>
              <w:jc w:val="left"/>
            </w:pPr>
            <w:r>
              <w:t xml:space="preserve">198</w:t>
            </w:r>
          </w:p>
        </w:tc>
        <w:tc>
          <w:tcPr/>
          <w:p>
            <w:pPr>
              <w:pStyle w:val="Compact"/>
              <w:jc w:val="left"/>
            </w:pPr>
            <w:r>
              <w:t xml:space="preserve">754,300</w:t>
            </w:r>
          </w:p>
        </w:tc>
        <w:tc>
          <w:tcPr/>
          <w:p>
            <w:pPr>
              <w:pStyle w:val="Compact"/>
              <w:jc w:val="left"/>
            </w:pPr>
            <w:r>
              <w:t xml:space="preserve">+15.2%</w:t>
            </w:r>
          </w:p>
        </w:tc>
      </w:tr>
      <w:tr>
        <w:tc>
          <w:tcPr/>
          <w:p>
            <w:pPr>
              <w:pStyle w:val="Compact"/>
              <w:jc w:val="left"/>
            </w:pPr>
            <w:r>
              <w:rPr>
                <w:bCs/>
                <w:b/>
              </w:rPr>
              <w:t xml:space="preserve">Total Spain Barcelona Sales</w:t>
            </w:r>
          </w:p>
        </w:tc>
        <w:tc>
          <w:tcPr/>
          <w:p>
            <w:pPr>
              <w:pStyle w:val="Compact"/>
              <w:jc w:val="left"/>
            </w:pPr>
            <w:r>
              <w:rPr>
                <w:bCs/>
                <w:b/>
              </w:rPr>
              <w:t xml:space="preserve">525</w:t>
            </w:r>
          </w:p>
        </w:tc>
        <w:tc>
          <w:tcPr/>
          <w:p>
            <w:pPr>
              <w:pStyle w:val="Compact"/>
              <w:jc w:val="left"/>
            </w:pPr>
            <w:r>
              <w:rPr>
                <w:bCs/>
                <w:b/>
              </w:rPr>
              <w:t xml:space="preserve">2,596,800</w:t>
            </w:r>
          </w:p>
        </w:tc>
        <w:tc>
          <w:tcPr/>
          <w:p>
            <w:pPr>
              <w:pStyle w:val="Compact"/>
              <w:jc w:val="left"/>
            </w:pPr>
            <w:r>
              <w:t xml:space="preserve">+21.4%</w:t>
            </w:r>
          </w:p>
        </w:tc>
      </w:tr>
    </w:tbl>
    <w:p>
      <w:pPr>
        <w:pStyle w:val="BodyText"/>
      </w:pPr>
      <w:r>
        <w:t xml:space="preserve">Key growth drivers included:</w:t>
      </w:r>
    </w:p>
    <w:p>
      <w:pPr>
        <w:numPr>
          <w:ilvl w:val="0"/>
          <w:numId w:val="1002"/>
        </w:numPr>
        <w:pStyle w:val="Compact"/>
      </w:pPr>
      <w:r>
        <w:t xml:space="preserve">Contracts with 7 major automotive suppliers in Barcelona (including a €325K order from Seat's new EV plant)</w:t>
      </w:r>
    </w:p>
    <w:p>
      <w:pPr>
        <w:numPr>
          <w:ilvl w:val="0"/>
          <w:numId w:val="1002"/>
        </w:numPr>
        <w:pStyle w:val="Compact"/>
      </w:pPr>
      <w:r>
        <w:t xml:space="preserve">Adoption in the Barcelona Metro expansion project (Line 10) requiring 80+ certified welders</w:t>
      </w:r>
    </w:p>
    <w:p>
      <w:pPr>
        <w:numPr>
          <w:ilvl w:val="0"/>
          <w:numId w:val="1002"/>
        </w:numPr>
        <w:pStyle w:val="Compact"/>
      </w:pPr>
      <w:r>
        <w:t xml:space="preserve">Strategic partnership with Construction Firm Ferrovial for all welding equipment at their R&amp;D campus</w:t>
      </w:r>
    </w:p>
    <w:bookmarkEnd w:id="23"/>
    <w:bookmarkStart w:id="24" w:name="X0bfa11b45717e4232eec9261aa34a25587046f1"/>
    <w:p>
      <w:pPr>
        <w:pStyle w:val="Heading2"/>
      </w:pPr>
      <w:r>
        <w:t xml:space="preserve">Customer Insights: The Barcelona Experience</w:t>
      </w:r>
    </w:p>
    <w:p>
      <w:pPr>
        <w:pStyle w:val="FirstParagraph"/>
      </w:pPr>
      <w:r>
        <w:t xml:space="preserve">Customer feedback from Spain Barcelona installations reveals consistent satisfaction with our</w:t>
      </w:r>
      <w:r>
        <w:t xml:space="preserve"> </w:t>
      </w:r>
      <w:r>
        <w:rPr>
          <w:iCs/>
          <w:i/>
        </w:rPr>
        <w:t xml:space="preserve">Welder</w:t>
      </w:r>
      <w:r>
        <w:t xml:space="preserve"> </w:t>
      </w:r>
      <w:r>
        <w:t xml:space="preserve">solutions. In a recent survey of 150 Barcelona-based clients:</w:t>
      </w:r>
    </w:p>
    <w:p>
      <w:pPr>
        <w:pStyle w:val="BlockText"/>
      </w:pPr>
      <w:r>
        <w:t xml:space="preserve">"The ProTig 500i's real-time quality analytics reduced rework by 37% on our shipyard projects at Port Vell. The Spanish technical team resolved a critical calibration issue within 4 hours—unmatched in our decade-long equipment history."</w:t>
      </w:r>
      <w:r>
        <w:br/>
      </w:r>
      <w:r>
        <w:rPr>
          <w:bCs/>
          <w:b/>
        </w:rPr>
        <w:t xml:space="preserve">— Carlos M., Head of Engineering, Barcelona Marine Works</w:t>
      </w:r>
    </w:p>
    <w:p>
      <w:pPr>
        <w:pStyle w:val="FirstParagraph"/>
      </w:pPr>
      <w:r>
        <w:t xml:space="preserve">Another testimonial highlighted sustainability as decisive:</w:t>
      </w:r>
    </w:p>
    <w:p>
      <w:pPr>
        <w:pStyle w:val="BlockText"/>
      </w:pPr>
      <w:r>
        <w:t xml:space="preserve">"We chose the ProTig 500i specifically for its compliance with Barcelona's new ESG requirements. The energy savings alone covered our certification costs within 11 months."</w:t>
      </w:r>
      <w:r>
        <w:br/>
      </w:r>
      <w:r>
        <w:rPr>
          <w:bCs/>
          <w:b/>
        </w:rPr>
        <w:t xml:space="preserve">— Sofia R., Sustainability Officer, Ferrovial Construction Barcelona</w:t>
      </w:r>
    </w:p>
    <w:bookmarkEnd w:id="24"/>
    <w:bookmarkStart w:id="25" w:name="X95d40127ebf176bea9ed9ea2777a424c69cdf8b"/>
    <w:p>
      <w:pPr>
        <w:pStyle w:val="Heading2"/>
      </w:pPr>
      <w:r>
        <w:t xml:space="preserve">Challenges and Strategic Adjustments in Spain Barcelona Market</w:t>
      </w:r>
    </w:p>
    <w:p>
      <w:pPr>
        <w:pStyle w:val="FirstParagraph"/>
      </w:pPr>
      <w:r>
        <w:t xml:space="preserve">Despite strong performance, we identified three market-specific challenges requiring adaptation:</w:t>
      </w:r>
    </w:p>
    <w:p>
      <w:pPr>
        <w:numPr>
          <w:ilvl w:val="0"/>
          <w:numId w:val="1003"/>
        </w:numPr>
        <w:pStyle w:val="Compact"/>
      </w:pPr>
      <w:r>
        <w:rPr>
          <w:bCs/>
          <w:b/>
        </w:rPr>
        <w:t xml:space="preserve">Localization Timing:</w:t>
      </w:r>
      <w:r>
        <w:t xml:space="preserve"> </w:t>
      </w:r>
      <w:r>
        <w:t xml:space="preserve">Initial product launch lacked Spanish-language digital interfaces. We now offer full Catalan/Valencian support on all units (completed Q2 2023).</w:t>
      </w:r>
    </w:p>
    <w:p>
      <w:pPr>
        <w:numPr>
          <w:ilvl w:val="0"/>
          <w:numId w:val="1003"/>
        </w:numPr>
        <w:pStyle w:val="Compact"/>
      </w:pPr>
      <w:r>
        <w:rPr>
          <w:bCs/>
          <w:b/>
        </w:rPr>
        <w:t xml:space="preserve">Logistics Complexity:</w:t>
      </w:r>
      <w:r>
        <w:t xml:space="preserve"> </w:t>
      </w:r>
      <w:r>
        <w:t xml:space="preserve">Barcelona's historic city center restrictions delayed deliveries to construction sites. We've established a dedicated Barcelona warehouse with electric fleet delivery (reducing lead time by 63%).</w:t>
      </w:r>
    </w:p>
    <w:p>
      <w:pPr>
        <w:numPr>
          <w:ilvl w:val="0"/>
          <w:numId w:val="1003"/>
        </w:numPr>
        <w:pStyle w:val="Compact"/>
      </w:pPr>
      <w:r>
        <w:rPr>
          <w:bCs/>
          <w:b/>
        </w:rPr>
        <w:t xml:space="preserve">Regulatory Shifts:</w:t>
      </w:r>
      <w:r>
        <w:t xml:space="preserve"> </w:t>
      </w:r>
      <w:r>
        <w:t xml:space="preserve">New EU welding safety directives (2023/187) required firmware updates. Our rapid response team completed compliance upgrades for 100% of Barcelona clients ahead of deadline.</w:t>
      </w:r>
    </w:p>
    <w:bookmarkEnd w:id="25"/>
    <w:bookmarkStart w:id="26" w:name="X3d08168fcdd39808ff0345db8bd0389b20aeae0"/>
    <w:p>
      <w:pPr>
        <w:pStyle w:val="Heading2"/>
      </w:pPr>
      <w:r>
        <w:t xml:space="preserve">Future Growth Strategy: Spain Barcelona Market Focus</w:t>
      </w:r>
    </w:p>
    <w:p>
      <w:pPr>
        <w:pStyle w:val="FirstParagraph"/>
      </w:pPr>
      <w:r>
        <w:t xml:space="preserve">To capitalize on Barcelona's market potential, we're implementing three targeted initiatives:</w:t>
      </w:r>
    </w:p>
    <w:p>
      <w:pPr>
        <w:numPr>
          <w:ilvl w:val="0"/>
          <w:numId w:val="1004"/>
        </w:numPr>
        <w:pStyle w:val="Compact"/>
      </w:pPr>
      <w:r>
        <w:rPr>
          <w:bCs/>
          <w:b/>
        </w:rPr>
        <w:t xml:space="preserve">Barcelona Welding Innovation Hub:</w:t>
      </w:r>
      <w:r>
        <w:t xml:space="preserve"> </w:t>
      </w:r>
      <w:r>
        <w:t xml:space="preserve">Opening a 4,500 sqm demonstration center in Zona Franca (Q1 2024) with live welding simulations for automotive and maritime clients.</w:t>
      </w:r>
    </w:p>
    <w:p>
      <w:pPr>
        <w:numPr>
          <w:ilvl w:val="0"/>
          <w:numId w:val="1004"/>
        </w:numPr>
        <w:pStyle w:val="Compact"/>
      </w:pPr>
      <w:r>
        <w:rPr>
          <w:bCs/>
          <w:b/>
        </w:rPr>
        <w:t xml:space="preserve">Sustainable Welder Leasing Program:</w:t>
      </w:r>
      <w:r>
        <w:t xml:space="preserve"> </w:t>
      </w:r>
      <w:r>
        <w:t xml:space="preserve">Launching an €899/month subscription model for small Barcelona workshops to comply with new ESG regulations without large CAPEX.</w:t>
      </w:r>
    </w:p>
    <w:p>
      <w:pPr>
        <w:numPr>
          <w:ilvl w:val="0"/>
          <w:numId w:val="1004"/>
        </w:numPr>
        <w:pStyle w:val="Compact"/>
      </w:pPr>
      <w:r>
        <w:rPr>
          <w:bCs/>
          <w:b/>
        </w:rPr>
        <w:t xml:space="preserve">Barcelona City Council Partnership:</w:t>
      </w:r>
      <w:r>
        <w:t xml:space="preserve"> </w:t>
      </w:r>
      <w:r>
        <w:t xml:space="preserve">Co-developing a "Green Welder Certification" program for municipal projects, aligning with Barcelona's 2030 Carbon Neutrality Goal.</w:t>
      </w:r>
    </w:p>
    <w:bookmarkEnd w:id="26"/>
    <w:bookmarkStart w:id="27" w:name="conclusion-the-barcelona-advantage"/>
    <w:p>
      <w:pPr>
        <w:pStyle w:val="Heading2"/>
      </w:pPr>
      <w:r>
        <w:t xml:space="preserve">Conclusion: The Barcelona Advantage</w:t>
      </w:r>
    </w:p>
    <w:p>
      <w:pPr>
        <w:pStyle w:val="FirstParagraph"/>
      </w:pPr>
      <w:r>
        <w:t xml:space="preserve">This Sales Report confirms Spain Barcelona as our most promising regional market. With manufacturing investments accelerating and sustainability mandates tightening, our advanced</w:t>
      </w:r>
      <w:r>
        <w:t xml:space="preserve"> </w:t>
      </w:r>
      <w:r>
        <w:rPr>
          <w:iCs/>
          <w:i/>
        </w:rPr>
        <w:t xml:space="preserve">Welder</w:t>
      </w:r>
      <w:r>
        <w:t xml:space="preserve"> </w:t>
      </w:r>
      <w:r>
        <w:t xml:space="preserve">solutions are uniquely positioned to capture further growth. We project 35% revenue growth for Spain Barcelona in 2024, driven by the new Innovation Hub and strategic partnerships. The success in Barcelona demonstrates how localized market intelligence—understanding both technical requirements and cultural nuances—is critical to welding equipment sales in European industrial hubs.</w:t>
      </w:r>
    </w:p>
    <w:p>
      <w:pPr>
        <w:pStyle w:val="BodyText"/>
      </w:pPr>
      <w:r>
        <w:t xml:space="preserve">As we continue to strengthen our presence across Spain Barcelona, we remain committed to delivering not just superior welding technology, but solutions that align with the region's vision for sustainable industrial progress. The data is clear: when welding equipment meets Barcelona's unique operational and environmental demands, exceptional sales results follow.</w:t>
      </w:r>
    </w:p>
    <w:p>
      <w:pPr>
        <w:pStyle w:val="BodyText"/>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26, 2023 |</w:t>
      </w:r>
      <w:r>
        <w:t xml:space="preserve"> </w:t>
      </w:r>
      <w:r>
        <w:rPr>
          <w:bCs/>
          <w:b/>
        </w:rPr>
        <w:t xml:space="preserve">Report Version:</w:t>
      </w:r>
      <w:r>
        <w:t xml:space="preserve"> </w:t>
      </w:r>
      <w:r>
        <w:t xml:space="preserve">3.1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Welding Equipment Market Analysis - Spain Barcelona</dc:title>
  <dc:creator/>
  <dc:language>en</dc:language>
  <cp:keywords/>
  <dcterms:created xsi:type="dcterms:W3CDTF">2026-07-23T10:06:34Z</dcterms:created>
  <dcterms:modified xsi:type="dcterms:W3CDTF">2026-07-23T10:06:34Z</dcterms:modified>
</cp:coreProperties>
</file>

<file path=docProps/custom.xml><?xml version="1.0" encoding="utf-8"?>
<Properties xmlns="http://schemas.openxmlformats.org/officeDocument/2006/custom-properties" xmlns:vt="http://schemas.openxmlformats.org/officeDocument/2006/docPropsVTypes"/>
</file>