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Welder</w:t>
      </w:r>
      <w:r>
        <w:t xml:space="preserve"> </w:t>
      </w:r>
      <w:r>
        <w:t xml:space="preserve">Product</w:t>
      </w:r>
      <w:r>
        <w:t xml:space="preserve"> </w:t>
      </w:r>
      <w:r>
        <w:t xml:space="preserve">Line</w:t>
      </w:r>
      <w:r>
        <w:t xml:space="preserve"> </w:t>
      </w:r>
      <w:r>
        <w:t xml:space="preserve">-</w:t>
      </w:r>
      <w:r>
        <w:t xml:space="preserve"> </w:t>
      </w:r>
      <w:r>
        <w:t xml:space="preserve">Spain</w:t>
      </w:r>
      <w:r>
        <w:t xml:space="preserve"> </w:t>
      </w:r>
      <w:r>
        <w:t xml:space="preserve">Madrid</w:t>
      </w:r>
      <w:r>
        <w:t xml:space="preserve"> </w:t>
      </w:r>
      <w:r>
        <w:t xml:space="preserve">Market</w:t>
      </w:r>
    </w:p>
    <w:bookmarkStart w:id="28" w:name="X750b3b6d85af510ff117f08ab41f5cc71099cbf"/>
    <w:p>
      <w:pPr>
        <w:pStyle w:val="Heading1"/>
      </w:pPr>
      <w:r>
        <w:t xml:space="preserve">Annual Sales Report: Advanced Welder Product Line Performance in Spain Madrid Market (2023)</w:t>
      </w:r>
    </w:p>
    <w:bookmarkStart w:id="20" w:name="executive-summary"/>
    <w:p>
      <w:pPr>
        <w:pStyle w:val="Heading2"/>
      </w:pPr>
      <w:r>
        <w:t xml:space="preserve">Executive Summary</w:t>
      </w:r>
    </w:p>
    <w:p>
      <w:pPr>
        <w:pStyle w:val="FirstParagraph"/>
      </w:pPr>
      <w:r>
        <w:t xml:space="preserve">This comprehensive</w:t>
      </w:r>
      <w:r>
        <w:t xml:space="preserve"> </w:t>
      </w:r>
      <w:r>
        <w:rPr>
          <w:bCs/>
          <w:b/>
        </w:rPr>
        <w:t xml:space="preserve">Sales Report</w:t>
      </w:r>
      <w:r>
        <w:t xml:space="preserve"> </w:t>
      </w:r>
      <w:r>
        <w:t xml:space="preserve">details the performance of our premium industrial welder product line across the Madrid region of Spain during 2023. The Madrid market emerged as our most significant growth engine in Southern Europe, with a remarkable 37% year-over-year increase in</w:t>
      </w:r>
      <w:r>
        <w:t xml:space="preserve"> </w:t>
      </w:r>
      <w:r>
        <w:rPr>
          <w:iCs/>
          <w:i/>
        </w:rPr>
        <w:t xml:space="preserve">welder</w:t>
      </w:r>
      <w:r>
        <w:t xml:space="preserve"> </w:t>
      </w:r>
      <w:r>
        <w:t xml:space="preserve">sales volume. This report confirms that strategic localization efforts for the Spain Madrid market have yielded exceptional results, positioning us as the leading industrial welding solutions provider in one of Europe's most dynamic manufacturing hubs. Our flagship M-5000 series welders achieved unprecedented market penetration, capturing 28% of the high-end welding equipment segment in Madrid through targeted channel partnerships and technical support tailored to local industry needs.</w:t>
      </w:r>
    </w:p>
    <w:bookmarkEnd w:id="20"/>
    <w:bookmarkStart w:id="21" w:name="X9aca850de025fdca89fb1b94699e4da20119027"/>
    <w:p>
      <w:pPr>
        <w:pStyle w:val="Heading2"/>
      </w:pPr>
      <w:r>
        <w:t xml:space="preserve">Market Context: Spain Madrid Industrial Landscape</w:t>
      </w:r>
    </w:p>
    <w:p>
      <w:pPr>
        <w:pStyle w:val="FirstParagraph"/>
      </w:pPr>
      <w:r>
        <w:t xml:space="preserve">The Spain Madrid region represents a critical industrial nexus for European manufacturing, housing over 14,000 engineering and construction firms. With the EU's Green Deal accelerating infrastructure projects across Madrid—including metro expansions, renewable energy facilities, and automotive manufacturing upgrades—the demand for high-precision welding equipment has surged by 22% YoY. This market shift directly aligns with our advanced M-5000 inverter welder series, which offers 40% energy efficiency gains over legacy models—addressing Madrid's stringent sustainability mandates under Spain's Royal Decree on Energy Efficiency (RD 1367/2023). Local industry associations like CECOM, the Madrid Chamber of Commerce, have specifically endorsed our</w:t>
      </w:r>
      <w:r>
        <w:t xml:space="preserve"> </w:t>
      </w:r>
      <w:r>
        <w:rPr>
          <w:iCs/>
          <w:i/>
        </w:rPr>
        <w:t xml:space="preserve">welder</w:t>
      </w:r>
      <w:r>
        <w:t xml:space="preserve"> </w:t>
      </w:r>
      <w:r>
        <w:t xml:space="preserve">solutions for compliance with new environmental protocols in construction zones.</w:t>
      </w:r>
    </w:p>
    <w:bookmarkEnd w:id="21"/>
    <w:bookmarkStart w:id="22" w:name="Xdd78ff5fea59df692c9802c1dee6b8ea6070c67"/>
    <w:p>
      <w:pPr>
        <w:pStyle w:val="Heading2"/>
      </w:pPr>
      <w:r>
        <w:t xml:space="preserve">Quantitative Sales Performance: Spain Madrid Market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Line</w:t>
            </w:r>
          </w:p>
        </w:tc>
        <w:tc>
          <w:tcPr/>
          <w:p>
            <w:pPr>
              <w:pStyle w:val="Compact"/>
              <w:jc w:val="left"/>
            </w:pPr>
            <w:r>
              <w:t xml:space="preserve">Q1 2023 Sales (€)</w:t>
            </w:r>
          </w:p>
        </w:tc>
        <w:tc>
          <w:tcPr/>
          <w:p>
            <w:pPr>
              <w:pStyle w:val="Compact"/>
              <w:jc w:val="left"/>
            </w:pPr>
            <w:r>
              <w:t xml:space="preserve">Q4 2023 Sales (€)</w:t>
            </w:r>
          </w:p>
        </w:tc>
        <w:tc>
          <w:tcPr/>
          <w:p>
            <w:pPr>
              <w:pStyle w:val="Compact"/>
              <w:jc w:val="left"/>
            </w:pPr>
            <w:r>
              <w:t xml:space="preserve">% Growth (Q1-Q4)</w:t>
            </w:r>
          </w:p>
        </w:tc>
      </w:tr>
      <w:tr>
        <w:tc>
          <w:tcPr/>
          <w:p>
            <w:pPr>
              <w:pStyle w:val="Compact"/>
              <w:jc w:val="left"/>
            </w:pPr>
            <w:r>
              <w:t xml:space="preserve">M-5000 Professional</w:t>
            </w:r>
          </w:p>
        </w:tc>
        <w:tc>
          <w:tcPr/>
          <w:p>
            <w:pPr>
              <w:pStyle w:val="Compact"/>
              <w:jc w:val="left"/>
            </w:pPr>
            <w:r>
              <w:t xml:space="preserve">185,750</w:t>
            </w:r>
          </w:p>
        </w:tc>
        <w:tc>
          <w:tcPr/>
          <w:p>
            <w:pPr>
              <w:pStyle w:val="Compact"/>
              <w:jc w:val="left"/>
            </w:pPr>
            <w:r>
              <w:t xml:space="preserve">648,320</w:t>
            </w:r>
          </w:p>
        </w:tc>
        <w:tc>
          <w:tcPr/>
          <w:p>
            <w:pPr>
              <w:pStyle w:val="Compact"/>
              <w:jc w:val="left"/>
            </w:pPr>
            <w:r>
              <w:t xml:space="preserve">250%</w:t>
            </w:r>
          </w:p>
        </w:tc>
      </w:tr>
      <w:tr>
        <w:tc>
          <w:tcPr/>
          <w:p>
            <w:pPr>
              <w:pStyle w:val="Compact"/>
              <w:jc w:val="left"/>
            </w:pPr>
            <w:r>
              <w:t xml:space="preserve">M-320i Compact</w:t>
            </w:r>
          </w:p>
        </w:tc>
        <w:tc>
          <w:tcPr>
            <w:gridSpan w:val="3"/>
          </w:tcPr>
          <w:p>
            <w:pPr>
              <w:pStyle w:val="Compact"/>
              <w:jc w:val="left"/>
            </w:pPr>
            <w:r>
              <w:t xml:space="preserve">Top 3 seller in Madrid construction sector (€412k revenue)</w:t>
            </w:r>
          </w:p>
        </w:tc>
      </w:tr>
      <w:tr>
        <w:tc>
          <w:tcPr/>
          <w:p>
            <w:pPr>
              <w:pStyle w:val="Compact"/>
              <w:jc w:val="left"/>
            </w:pPr>
            <w:r>
              <w:t xml:space="preserve">Welder Maintenance Kits</w:t>
            </w:r>
          </w:p>
        </w:tc>
        <w:tc>
          <w:tcPr/>
          <w:p>
            <w:pPr>
              <w:pStyle w:val="Compact"/>
              <w:jc w:val="left"/>
            </w:pPr>
            <w:r>
              <w:t xml:space="preserve">68,900</w:t>
            </w:r>
          </w:p>
        </w:tc>
        <w:tc>
          <w:tcPr/>
          <w:p>
            <w:pPr>
              <w:pStyle w:val="Compact"/>
              <w:jc w:val="left"/>
            </w:pPr>
            <w:r>
              <w:t xml:space="preserve">245,150</w:t>
            </w:r>
          </w:p>
        </w:tc>
        <w:tc>
          <w:tcPr/>
          <w:p>
            <w:pPr>
              <w:pStyle w:val="Compact"/>
              <w:jc w:val="left"/>
            </w:pPr>
            <w:r>
              <w:t xml:space="preserve">256%</w:t>
            </w:r>
          </w:p>
        </w:tc>
      </w:tr>
    </w:tbl>
    <w:p>
      <w:pPr>
        <w:pStyle w:val="BodyText"/>
      </w:pPr>
      <w:r>
        <w:t xml:space="preserve">The Madrid region accounted for 34% of our total Spain sales revenue in 2023—up from 18% in 2022. This growth was driven by three key factors: (1) strategic partnerships with Madrid-based engineering firms like Sener and Acciona, (2) adoption of our cloud-connected</w:t>
      </w:r>
      <w:r>
        <w:t xml:space="preserve"> </w:t>
      </w:r>
      <w:r>
        <w:rPr>
          <w:iCs/>
          <w:i/>
        </w:rPr>
        <w:t xml:space="preserve">welder</w:t>
      </w:r>
      <w:r>
        <w:t xml:space="preserve"> </w:t>
      </w:r>
      <w:r>
        <w:t xml:space="preserve">analytics platform by municipal infrastructure projects, and (3) targeted trade show presence at Madrid's largest industrial exhibition, FIME 2023. Notably, our sales team achieved a 97% customer retention rate in Madrid—surpassing the European average of 81%—through dedicated local technical support centers established in Alcobendas and Leganés.</w:t>
      </w:r>
    </w:p>
    <w:bookmarkEnd w:id="22"/>
    <w:bookmarkStart w:id="23" w:name="X042e509b78f5ac723b13b744b2808075923892e"/>
    <w:p>
      <w:pPr>
        <w:pStyle w:val="Heading2"/>
      </w:pPr>
      <w:r>
        <w:t xml:space="preserve">Regional Insights: Why Madrid Outperformed Other Spain Markets</w:t>
      </w:r>
    </w:p>
    <w:p>
      <w:pPr>
        <w:pStyle w:val="FirstParagraph"/>
      </w:pPr>
      <w:r>
        <w:t xml:space="preserve">The Madrid market's exceptional performance stems from unique regional factors. Unlike coastal regions dependent on maritime manufacturing, Madrid's inland industrial base focuses on heavy engineering—automotive (Volkswagen’s Barajas plant), aerospace (Airbus Getafe facility), and metro construction. This demanded specialized welding solutions, which our M-5000 series delivered with its 12-hour battery operation and compatibility with Spanish steel alloys per UNE-EN ISO 9606 standards. Additionally, Madrid's aggressive adoption of Industry 4.0 principles created immediate demand for our IoT-enabled welder systems that provide real-time quality metrics to foremen via mobile apps—directly addressing the region's 'Smart City' initiative requirements.</w:t>
      </w:r>
    </w:p>
    <w:bookmarkEnd w:id="23"/>
    <w:bookmarkStart w:id="24" w:name="Xbd012f5eac6bdf757ab1847e8e416bffa7542e4"/>
    <w:p>
      <w:pPr>
        <w:pStyle w:val="Heading2"/>
      </w:pPr>
      <w:r>
        <w:t xml:space="preserve">Customer Sentiment Analysis: Spain Madrid Feedback</w:t>
      </w:r>
    </w:p>
    <w:p>
      <w:pPr>
        <w:pStyle w:val="FirstParagraph"/>
      </w:pPr>
      <w:r>
        <w:t xml:space="preserve">Post-purchase surveys from 147 Madrid customers revealed compelling insights:</w:t>
      </w:r>
    </w:p>
    <w:p>
      <w:pPr>
        <w:numPr>
          <w:ilvl w:val="0"/>
          <w:numId w:val="1001"/>
        </w:numPr>
        <w:pStyle w:val="Compact"/>
      </w:pPr>
      <w:r>
        <w:rPr>
          <w:bCs/>
          <w:b/>
        </w:rPr>
        <w:t xml:space="preserve">93%</w:t>
      </w:r>
      <w:r>
        <w:t xml:space="preserve"> </w:t>
      </w:r>
      <w:r>
        <w:t xml:space="preserve">cited "Spanish technical support responsiveness" as a key purchase factor (vs. 68% in other regions)</w:t>
      </w:r>
    </w:p>
    <w:p>
      <w:pPr>
        <w:numPr>
          <w:ilvl w:val="0"/>
          <w:numId w:val="1001"/>
        </w:numPr>
        <w:pStyle w:val="Compact"/>
      </w:pPr>
      <w:r>
        <w:rPr>
          <w:bCs/>
          <w:b/>
        </w:rPr>
        <w:t xml:space="preserve">85%</w:t>
      </w:r>
      <w:r>
        <w:t xml:space="preserve"> </w:t>
      </w:r>
      <w:r>
        <w:t xml:space="preserve">of construction firms selected our welder due to reduced downtime during Madrid's summer heatwaves (a critical regional challenge)</w:t>
      </w:r>
    </w:p>
    <w:p>
      <w:pPr>
        <w:numPr>
          <w:ilvl w:val="0"/>
          <w:numId w:val="1001"/>
        </w:numPr>
        <w:pStyle w:val="Compact"/>
      </w:pPr>
      <w:r>
        <w:rPr>
          <w:bCs/>
          <w:b/>
        </w:rPr>
        <w:t xml:space="preserve">79%</w:t>
      </w:r>
      <w:r>
        <w:t xml:space="preserve"> </w:t>
      </w:r>
      <w:r>
        <w:t xml:space="preserve">noted our training workshops at Madrid welding schools as decisive for team adoption</w:t>
      </w:r>
    </w:p>
    <w:p>
      <w:pPr>
        <w:pStyle w:val="FirstParagraph"/>
      </w:pPr>
      <w:r>
        <w:t xml:space="preserve">These findings validate our investment in localizing the</w:t>
      </w:r>
      <w:r>
        <w:t xml:space="preserve"> </w:t>
      </w:r>
      <w:r>
        <w:rPr>
          <w:iCs/>
          <w:i/>
        </w:rPr>
        <w:t xml:space="preserve">Sales Report</w:t>
      </w:r>
      <w:r>
        <w:t xml:space="preserve"> </w:t>
      </w:r>
      <w:r>
        <w:t xml:space="preserve">documentation into Castilian Spanish and developing region-specific service protocols. The Madrid office's collaboration with Instituto Tecnológico de la Industria (ITI) to certify welders under Spanish standards further accelerated trust—resulting in 42% of all sales being repeat purchases from same-company accounts.</w:t>
      </w:r>
    </w:p>
    <w:bookmarkEnd w:id="24"/>
    <w:bookmarkStart w:id="25" w:name="challenges-strategic-opportunities"/>
    <w:p>
      <w:pPr>
        <w:pStyle w:val="Heading2"/>
      </w:pPr>
      <w:r>
        <w:t xml:space="preserve">Challenges &amp; Strategic Opportunities</w:t>
      </w:r>
    </w:p>
    <w:p>
      <w:pPr>
        <w:pStyle w:val="FirstParagraph"/>
      </w:pPr>
      <w:r>
        <w:t xml:space="preserve">Despite success, challenges emerged: Supply chain delays affected Madrid inventory in Q3 due to customs bottlenecks at the Port of Valencia. To counter this, we implemented a Madrid regional warehouse (operational since August 2023), cutting lead times from 14 to 48 hours—directly boosting sales velocity. Looking ahead, the upcoming Madrid Metro Line 15 project (€7.8B investment) presents a €3M opportunity for bulk welder procurement. Additionally, Spain's new "Zero Carbon Construction" tax incentive (effective January 2024) creates perfect alignment for our energy-efficient</w:t>
      </w:r>
      <w:r>
        <w:t xml:space="preserve"> </w:t>
      </w:r>
      <w:r>
        <w:rPr>
          <w:iCs/>
          <w:i/>
        </w:rPr>
        <w:t xml:space="preserve">welder</w:t>
      </w:r>
      <w:r>
        <w:t xml:space="preserve"> </w:t>
      </w:r>
      <w:r>
        <w:t xml:space="preserve">models, with projected market growth of 31% in Madrid over the next two years.</w:t>
      </w:r>
    </w:p>
    <w:bookmarkEnd w:id="25"/>
    <w:bookmarkStart w:id="26" w:name="X333f8842dee474534e45ee80c4348aea6baf4f2"/>
    <w:p>
      <w:pPr>
        <w:pStyle w:val="Heading2"/>
      </w:pPr>
      <w:r>
        <w:t xml:space="preserve">Conclusion: Strategic Imperative for Spain Madrid Expansion</w:t>
      </w:r>
    </w:p>
    <w:p>
      <w:pPr>
        <w:pStyle w:val="FirstParagraph"/>
      </w:pPr>
      <w:r>
        <w:t xml:space="preserve">This</w:t>
      </w:r>
      <w:r>
        <w:t xml:space="preserve"> </w:t>
      </w:r>
      <w:r>
        <w:rPr>
          <w:bCs/>
          <w:b/>
        </w:rPr>
        <w:t xml:space="preserve">Sales Report</w:t>
      </w:r>
      <w:r>
        <w:t xml:space="preserve"> </w:t>
      </w:r>
      <w:r>
        <w:t xml:space="preserve">unequivocally demonstrates that the Spain Madrid market is not merely a regional sales channel but a strategic growth catalyst. The 37% sales surge in welder equipment proves our localized approach—tailored to Madrid's engineering priorities, regulatory environment, and cultural business practices—delivers superior ROI. We recommend doubling the Madrid technical team size in 2024 and developing a dedicated "Madrid Green Welding Program" to leverage new sustainability incentives. As one of our top clients (Acciona Infraestructuras) stated: "Your welder solutions aren't just tools—they're engineered for Spain's unique demands." This insight, gathered through Madrid-specific customer engagement, must guide all future product development and sales strategies across the Iberian Peninsula.</w:t>
      </w:r>
    </w:p>
    <w:bookmarkEnd w:id="26"/>
    <w:bookmarkStart w:id="27" w:name="appendix-key-madrid-market-metrics"/>
    <w:p>
      <w:pPr>
        <w:pStyle w:val="Heading2"/>
      </w:pPr>
      <w:r>
        <w:t xml:space="preserve">Appendix: Key Madrid Market Metrics</w:t>
      </w:r>
    </w:p>
    <w:p>
      <w:pPr>
        <w:numPr>
          <w:ilvl w:val="0"/>
          <w:numId w:val="1002"/>
        </w:numPr>
        <w:pStyle w:val="Compact"/>
      </w:pPr>
      <w:r>
        <w:rPr>
          <w:bCs/>
          <w:b/>
        </w:rPr>
        <w:t xml:space="preserve">Market Share in Madrid Welder Segment:</w:t>
      </w:r>
      <w:r>
        <w:t xml:space="preserve"> </w:t>
      </w:r>
      <w:r>
        <w:t xml:space="preserve">28% (up from 15% in 2022)</w:t>
      </w:r>
    </w:p>
    <w:p>
      <w:pPr>
        <w:numPr>
          <w:ilvl w:val="0"/>
          <w:numId w:val="1002"/>
        </w:numPr>
        <w:pStyle w:val="Compact"/>
      </w:pPr>
      <w:r>
        <w:rPr>
          <w:bCs/>
          <w:b/>
        </w:rPr>
        <w:t xml:space="preserve">Average Deal Size:</w:t>
      </w:r>
      <w:r>
        <w:t xml:space="preserve"> </w:t>
      </w:r>
      <w:r>
        <w:t xml:space="preserve">€14,350 (vs. Spain average of €9,800)</w:t>
      </w:r>
    </w:p>
    <w:p>
      <w:pPr>
        <w:numPr>
          <w:ilvl w:val="0"/>
          <w:numId w:val="1002"/>
        </w:numPr>
        <w:pStyle w:val="Compact"/>
      </w:pPr>
      <w:r>
        <w:rPr>
          <w:bCs/>
          <w:b/>
        </w:rPr>
        <w:t xml:space="preserve">Top Demand Sectors:</w:t>
      </w:r>
      <w:r>
        <w:t xml:space="preserve"> </w:t>
      </w:r>
      <w:r>
        <w:t xml:space="preserve">Automotive Manufacturing (37%), Public Infrastructure (31%), Renewable Energy Construction (22%)</w:t>
      </w:r>
    </w:p>
    <w:p>
      <w:pPr>
        <w:numPr>
          <w:ilvl w:val="0"/>
          <w:numId w:val="1002"/>
        </w:numPr>
        <w:pStyle w:val="Compact"/>
      </w:pPr>
      <w:r>
        <w:rPr>
          <w:bCs/>
          <w:b/>
        </w:rPr>
        <w:t xml:space="preserve">Sales Team Coverage:</w:t>
      </w:r>
      <w:r>
        <w:t xml:space="preserve"> </w:t>
      </w:r>
      <w:r>
        <w:t xml:space="preserve">4 dedicated account managers serving 58 key accounts across Madrid province</w:t>
      </w:r>
    </w:p>
    <w:p>
      <w:pPr>
        <w:pStyle w:val="FirstParagraph"/>
      </w:pPr>
      <w:r>
        <w:rPr>
          <w:iCs/>
          <w:i/>
        </w:rPr>
        <w:t xml:space="preserve">This Sales Report is exclusively for internal strategic use. All figures are verified by Madrid Regional Sales Audit Committee and compliant with Spanish Commercial Code (Ley de Comercio)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Welder Product Line - Spain Madrid Market</dc:title>
  <dc:creator/>
  <dc:language>en</dc:language>
  <cp:keywords/>
  <dcterms:created xsi:type="dcterms:W3CDTF">2026-07-23T00:17:05Z</dcterms:created>
  <dcterms:modified xsi:type="dcterms:W3CDTF">2026-07-23T00:17:05Z</dcterms:modified>
</cp:coreProperties>
</file>

<file path=docProps/custom.xml><?xml version="1.0" encoding="utf-8"?>
<Properties xmlns="http://schemas.openxmlformats.org/officeDocument/2006/custom-properties" xmlns:vt="http://schemas.openxmlformats.org/officeDocument/2006/docPropsVTypes"/>
</file>