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Welder</w:t>
      </w:r>
      <w:r>
        <w:t xml:space="preserve"> </w:t>
      </w:r>
      <w:r>
        <w:t xml:space="preserve">Sales</w:t>
      </w:r>
      <w:r>
        <w:t xml:space="preserve"> </w:t>
      </w:r>
      <w:r>
        <w:t xml:space="preserve">Report</w:t>
      </w:r>
    </w:p>
    <w:bookmarkStart w:id="28" w:name="Xb66dbb4f40270316283479a5116ab58ae53142c"/>
    <w:p>
      <w:pPr>
        <w:pStyle w:val="Heading1"/>
      </w:pPr>
      <w:r>
        <w:t xml:space="preserve">Comprehensive Sales Report: Advanced Welding Equipment Market in Thailand Bangkok (Q3 2023)</w:t>
      </w:r>
    </w:p>
    <w:bookmarkStart w:id="20" w:name="executive-summary"/>
    <w:p>
      <w:pPr>
        <w:pStyle w:val="Heading2"/>
      </w:pPr>
      <w:r>
        <w:t xml:space="preserve">Executive Summary</w:t>
      </w:r>
    </w:p>
    <w:p>
      <w:pPr>
        <w:pStyle w:val="FirstParagraph"/>
      </w:pPr>
      <w:r>
        <w:t xml:space="preserve">This Sales Report provides an in-depth analysis of the industrial welding equipment market in Thailand Bangkok, with specific focus on our premium MIG/MAG welder product line. The report confirms a robust 18.7% year-over-year growth in welder sales across Bangkok's manufacturing and construction sectors, positioning us as the leading supplier of high-precision welding solutions in this critical Southeast Asian market. As Thailand's economic hub and industrial capital, Bangkok continues to drive demand for reliable welding technology essential for infrastructure development and automotive manufacturing.</w:t>
      </w:r>
    </w:p>
    <w:bookmarkEnd w:id="20"/>
    <w:bookmarkStart w:id="21" w:name="X96589b93580cff67a2d8843cc479ef6b8847b3d"/>
    <w:p>
      <w:pPr>
        <w:pStyle w:val="Heading2"/>
      </w:pPr>
      <w:r>
        <w:t xml:space="preserve">Market Context: Welder Demand in Thailand Bangkok</w:t>
      </w:r>
    </w:p>
    <w:p>
      <w:pPr>
        <w:pStyle w:val="FirstParagraph"/>
      </w:pPr>
      <w:r>
        <w:t xml:space="preserve">Thailand Bangkok serves as the undisputed epicenter of Southeast Asia's manufacturing ecosystem, housing over 65% of the country's industrial facilities. The recent surge in infrastructure projects—including the Bangkok-Chiang Mai High-Speed Rail, Makkasan Mega-Industrial Park expansion, and multiple new automotive assembly plants—has created unprecedented demand for professional welding equipment. According to the Thai Industrial Association (TIA), welder sales in Bangkok alone grew by 22% in 2023, outpacing regional averages due to accelerated construction timelines. This report specifically examines how our advanced welder technology has capitalized on this market momentum.</w:t>
      </w:r>
    </w:p>
    <w:bookmarkEnd w:id="21"/>
    <w:bookmarkStart w:id="22" w:name="X93b34d142f082214f95e5d93db0ca2cb71c6a7f"/>
    <w:p>
      <w:pPr>
        <w:pStyle w:val="Heading2"/>
      </w:pPr>
      <w:r>
        <w:t xml:space="preserve">Key Sales Performance Metrics (Bangkok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Q3 2023 Sales (THB)</w:t>
            </w:r>
          </w:p>
        </w:tc>
        <w:tc>
          <w:tcPr/>
          <w:p>
            <w:pPr>
              <w:pStyle w:val="Compact"/>
              <w:jc w:val="left"/>
            </w:pPr>
            <w:r>
              <w:t xml:space="preserve">YoY Growth</w:t>
            </w:r>
          </w:p>
        </w:tc>
        <w:tc>
          <w:tcPr/>
          <w:p>
            <w:pPr>
              <w:pStyle w:val="Compact"/>
              <w:jc w:val="left"/>
            </w:pPr>
            <w:r>
              <w:t xml:space="preserve">Market Share (Bangkok)</w:t>
            </w:r>
          </w:p>
        </w:tc>
      </w:tr>
      <w:tr>
        <w:tc>
          <w:tcPr/>
          <w:p>
            <w:pPr>
              <w:pStyle w:val="Compact"/>
              <w:jc w:val="left"/>
            </w:pPr>
            <w:r>
              <w:t xml:space="preserve">Premium MIG Welder Series</w:t>
            </w:r>
          </w:p>
        </w:tc>
        <w:tc>
          <w:tcPr/>
          <w:p>
            <w:pPr>
              <w:pStyle w:val="Compact"/>
              <w:jc w:val="left"/>
            </w:pPr>
            <w:r>
              <w:t xml:space="preserve">18,500,000</w:t>
            </w:r>
          </w:p>
        </w:tc>
        <w:tc>
          <w:tcPr/>
          <w:p>
            <w:pPr>
              <w:pStyle w:val="Compact"/>
              <w:jc w:val="left"/>
            </w:pPr>
            <w:r>
              <w:t xml:space="preserve">24.3%</w:t>
            </w:r>
          </w:p>
        </w:tc>
        <w:tc>
          <w:tcPr/>
          <w:p>
            <w:pPr>
              <w:pStyle w:val="Compact"/>
              <w:jc w:val="left"/>
            </w:pPr>
            <w:r>
              <w:t xml:space="preserve">37.6%</w:t>
            </w:r>
          </w:p>
        </w:tc>
      </w:tr>
      <w:tr>
        <w:tc>
          <w:tcPr/>
          <w:p>
            <w:pPr>
              <w:pStyle w:val="Compact"/>
              <w:jc w:val="left"/>
            </w:pPr>
            <w:r>
              <w:t xml:space="preserve">Portable TIG Welders</w:t>
            </w:r>
          </w:p>
        </w:tc>
        <w:tc>
          <w:tcPr/>
          <w:p>
            <w:pPr>
              <w:pStyle w:val="Compact"/>
              <w:jc w:val="left"/>
            </w:pPr>
            <w:r>
              <w:t xml:space="preserve">9,250,000</w:t>
            </w:r>
          </w:p>
        </w:tc>
        <w:tc>
          <w:tcPr/>
          <w:p>
            <w:pPr>
              <w:pStyle w:val="Compact"/>
              <w:jc w:val="left"/>
            </w:pPr>
            <w:r>
              <w:t xml:space="preserve">18.9%</w:t>
            </w:r>
          </w:p>
        </w:tc>
        <w:tc>
          <w:tcPr/>
          <w:p>
            <w:pPr>
              <w:pStyle w:val="Compact"/>
              <w:jc w:val="left"/>
            </w:pPr>
            <w:r>
              <w:t xml:space="preserve">28.4%</w:t>
            </w:r>
          </w:p>
        </w:tc>
      </w:tr>
      <w:tr>
        <w:tc>
          <w:tcPr>
            <w:gridSpan w:val="4"/>
          </w:tcPr>
          <w:p>
            <w:pPr>
              <w:pStyle w:val="Compact"/>
              <w:jc w:val="left"/>
            </w:pPr>
            <w:r>
              <w:rPr>
                <w:bCs/>
                <w:b/>
              </w:rPr>
              <w:t xml:space="preserve">Total Welder Sales in Bangkok (Q3)</w:t>
            </w:r>
          </w:p>
        </w:tc>
      </w:tr>
      <w:tr>
        <w:tc>
          <w:tcPr/>
          <w:p>
            <w:pPr>
              <w:pStyle w:val="Compact"/>
              <w:jc w:val="left"/>
            </w:pPr>
            <w:r>
              <w:rPr>
                <w:bCs/>
                <w:b/>
              </w:rPr>
              <w:t xml:space="preserve">Grand Total</w:t>
            </w:r>
          </w:p>
        </w:tc>
        <w:tc>
          <w:tcPr/>
          <w:p>
            <w:pPr>
              <w:pStyle w:val="Compact"/>
              <w:jc w:val="left"/>
            </w:pPr>
            <w:r>
              <w:rPr>
                <w:bCs/>
                <w:b/>
              </w:rPr>
              <w:t xml:space="preserve">27,750,000</w:t>
            </w:r>
          </w:p>
        </w:tc>
        <w:tc>
          <w:tcPr/>
          <w:p>
            <w:pPr>
              <w:pStyle w:val="Compact"/>
              <w:jc w:val="left"/>
            </w:pPr>
            <w:r>
              <w:rPr>
                <w:bCs/>
                <w:b/>
              </w:rPr>
              <w:t xml:space="preserve">21.5%</w:t>
            </w:r>
          </w:p>
        </w:tc>
        <w:tc>
          <w:tcPr/>
          <w:p>
            <w:pPr>
              <w:pStyle w:val="Compact"/>
              <w:jc w:val="left"/>
            </w:pPr>
            <w:r>
              <w:rPr>
                <w:bCs/>
                <w:b/>
              </w:rPr>
              <w:t xml:space="preserve">34.1% (Market Leader)</w:t>
            </w:r>
          </w:p>
        </w:tc>
      </w:tr>
    </w:tbl>
    <w:p>
      <w:pPr>
        <w:pStyle w:val="BodyText"/>
      </w:pPr>
      <w:r>
        <w:t xml:space="preserve">The data demonstrates our strategic dominance in Bangkok's welder market, with the Premium MIG Series capturing 37.6% market share—up from 29.8% in Q3 2022. This growth is directly attributable to targeted partnerships with major players like Toyota Manufacturing Thailand (Bangkok Plant) and Siam Cement Group's new industrial facilities in Samut Prakan.</w:t>
      </w:r>
    </w:p>
    <w:bookmarkEnd w:id="22"/>
    <w:bookmarkStart w:id="23" w:name="X3aa42ce5782b2d7511a3909f14c49739f09cf04"/>
    <w:p>
      <w:pPr>
        <w:pStyle w:val="Heading2"/>
      </w:pPr>
      <w:r>
        <w:t xml:space="preserve">Customer Insights: Why Bangkok Prefers Our Welder Technology</w:t>
      </w:r>
    </w:p>
    <w:p>
      <w:pPr>
        <w:pStyle w:val="FirstParagraph"/>
      </w:pPr>
      <w:r>
        <w:t xml:space="preserve">Through 142 customer interviews conducted across Bangkok industrial zones, three critical factors emerged driving our welder adoption:</w:t>
      </w:r>
    </w:p>
    <w:p>
      <w:pPr>
        <w:numPr>
          <w:ilvl w:val="0"/>
          <w:numId w:val="1001"/>
        </w:numPr>
        <w:pStyle w:val="Compact"/>
      </w:pPr>
      <w:r>
        <w:rPr>
          <w:bCs/>
          <w:b/>
        </w:rPr>
        <w:t xml:space="preserve">Reliability in Harsh Environments</w:t>
      </w:r>
      <w:r>
        <w:t xml:space="preserve">: 87% of construction clients cited our welder's resistance to Bangkok's high humidity (average 80%) and dust as the primary purchase factor. The IP54-rated enclosure prevents corrosion in coastal industrial areas like Laem Chabang.</w:t>
      </w:r>
    </w:p>
    <w:p>
      <w:pPr>
        <w:numPr>
          <w:ilvl w:val="0"/>
          <w:numId w:val="1001"/>
        </w:numPr>
        <w:pStyle w:val="Compact"/>
      </w:pPr>
      <w:r>
        <w:rPr>
          <w:bCs/>
          <w:b/>
        </w:rPr>
        <w:t xml:space="preserve">Training Efficiency</w:t>
      </w:r>
      <w:r>
        <w:t xml:space="preserve">: Automotive factories reported 32% faster operator onboarding with our intuitive touchscreen interface—crucial for Bangkok's high labor turnover (averaging 28% annually in manufacturing).</w:t>
      </w:r>
    </w:p>
    <w:p>
      <w:pPr>
        <w:numPr>
          <w:ilvl w:val="0"/>
          <w:numId w:val="1001"/>
        </w:numPr>
        <w:pStyle w:val="Compact"/>
      </w:pPr>
      <w:r>
        <w:t xml:space="preserve">Local Support Network: Our Bangkok-based technical team provides same-day service response, a differentiator missing from competing foreign brands. This localized support reduced client downtime by 41% compared to industry average.</w:t>
      </w:r>
    </w:p>
    <w:bookmarkEnd w:id="23"/>
    <w:bookmarkStart w:id="24" w:name="X2a69c685ad9206c716c645b1a02120570f697a0"/>
    <w:p>
      <w:pPr>
        <w:pStyle w:val="Heading2"/>
      </w:pPr>
      <w:r>
        <w:t xml:space="preserve">Challenges and Strategic Responses in Thailand Bangkok Market</w:t>
      </w:r>
    </w:p>
    <w:p>
      <w:pPr>
        <w:pStyle w:val="FirstParagraph"/>
      </w:pPr>
      <w:r>
        <w:t xml:space="preserve">Despite strong growth, the Sales Report identifies two key challenges requiring immediate action:</w:t>
      </w:r>
    </w:p>
    <w:p>
      <w:pPr>
        <w:numPr>
          <w:ilvl w:val="0"/>
          <w:numId w:val="1002"/>
        </w:numPr>
        <w:pStyle w:val="Compact"/>
      </w:pPr>
      <w:r>
        <w:rPr>
          <w:bCs/>
          <w:b/>
        </w:rPr>
        <w:t xml:space="preserve">Supply Chain Disruptions</w:t>
      </w:r>
      <w:r>
        <w:t xml:space="preserve">: 34% of Bangkok customers reported delays in spare parts (notably power modules). Our solution: Established a dedicated warehouse in Bangna Industrial Estate, reducing part delivery time from 14 days to under 24 hours for Bangkok clients.</w:t>
      </w:r>
    </w:p>
    <w:p>
      <w:pPr>
        <w:numPr>
          <w:ilvl w:val="0"/>
          <w:numId w:val="1002"/>
        </w:numPr>
        <w:pStyle w:val="Compact"/>
      </w:pPr>
      <w:r>
        <w:rPr>
          <w:bCs/>
          <w:b/>
        </w:rPr>
        <w:t xml:space="preserve">Price Sensitivity</w:t>
      </w:r>
      <w:r>
        <w:t xml:space="preserve">: Entry-level welder sales dipped by 6% as SMEs sought cheaper alternatives. Countermeasure: Launched the "Bangkok Welder Starter Kit" (including training and portable power pack) at 15% below competitors, driving a 29% increase in small business acquisitions.</w:t>
      </w:r>
    </w:p>
    <w:bookmarkEnd w:id="24"/>
    <w:bookmarkStart w:id="25" w:name="Xfc383841741d591661c57e39959d2cdc75a4072"/>
    <w:p>
      <w:pPr>
        <w:pStyle w:val="Heading2"/>
      </w:pPr>
      <w:r>
        <w:t xml:space="preserve">Opportunities for Welder Sales Growth in Thailand Bangkok</w:t>
      </w:r>
    </w:p>
    <w:p>
      <w:pPr>
        <w:pStyle w:val="FirstParagraph"/>
      </w:pPr>
      <w:r>
        <w:t xml:space="preserve">This Sales Report highlights three high-potential avenues for expansion:</w:t>
      </w:r>
    </w:p>
    <w:p>
      <w:pPr>
        <w:numPr>
          <w:ilvl w:val="0"/>
          <w:numId w:val="1003"/>
        </w:numPr>
        <w:pStyle w:val="Compact"/>
      </w:pPr>
      <w:r>
        <w:rPr>
          <w:bCs/>
          <w:b/>
        </w:rPr>
        <w:t xml:space="preserve">Infrastructure Wave</w:t>
      </w:r>
      <w:r>
        <w:t xml:space="preserve">: With 17 major construction projects underway in Bangkok (including the $6.2B MRT Line 4 expansion), we project a 35% increase in welder demand through Q2 2024. Our team is already securing contracts with AECOM and Sino-Thai Engineering for all rail welding needs.</w:t>
      </w:r>
    </w:p>
    <w:p>
      <w:pPr>
        <w:numPr>
          <w:ilvl w:val="0"/>
          <w:numId w:val="1003"/>
        </w:numPr>
        <w:pStyle w:val="Compact"/>
      </w:pPr>
      <w:r>
        <w:rPr>
          <w:bCs/>
          <w:b/>
        </w:rPr>
        <w:t xml:space="preserve">Green Manufacturing Push</w:t>
      </w:r>
      <w:r>
        <w:t xml:space="preserve">: Thailand's new carbon-neutral manufacturing incentives (effective Jan 2024) create opportunity for our energy-efficient welders, which consume 18% less power than standard models. Early pilot programs with Honda Thailand show potential for 500+ unit sales in the next fiscal year.</w:t>
      </w:r>
    </w:p>
    <w:p>
      <w:pPr>
        <w:numPr>
          <w:ilvl w:val="0"/>
          <w:numId w:val="1003"/>
        </w:numPr>
        <w:pStyle w:val="Compact"/>
      </w:pPr>
      <w:r>
        <w:rPr>
          <w:bCs/>
          <w:b/>
        </w:rPr>
        <w:t xml:space="preserve">Aftermarket Services</w:t>
      </w:r>
      <w:r>
        <w:t xml:space="preserve">: Only 38% of Bangkok welder owners currently use extended service plans. Our new "WelderCare Plus" subscription (covering parts, training, and remote diagnostics) has already secured 127 contracts with major factories.</w:t>
      </w:r>
    </w:p>
    <w:bookmarkEnd w:id="25"/>
    <w:bookmarkStart w:id="26" w:name="future-outlook-strategic-recommendations"/>
    <w:p>
      <w:pPr>
        <w:pStyle w:val="Heading2"/>
      </w:pPr>
      <w:r>
        <w:t xml:space="preserve">Future Outlook: Strategic Recommendations</w:t>
      </w:r>
    </w:p>
    <w:p>
      <w:pPr>
        <w:pStyle w:val="FirstParagraph"/>
      </w:pPr>
      <w:r>
        <w:t xml:space="preserve">Based on Bangkok's market trajectory, this Sales Report recommends three initiatives to cement our leadership:</w:t>
      </w:r>
    </w:p>
    <w:p>
      <w:pPr>
        <w:numPr>
          <w:ilvl w:val="0"/>
          <w:numId w:val="1004"/>
        </w:numPr>
        <w:pStyle w:val="Compact"/>
      </w:pPr>
      <w:r>
        <w:rPr>
          <w:bCs/>
          <w:b/>
        </w:rPr>
        <w:t xml:space="preserve">Localized R&amp;D Hub</w:t>
      </w:r>
      <w:r>
        <w:t xml:space="preserve">: Establish a Thailand-specific product development center in Bangkok to adapt welder technology for Southeast Asian conditions (e.g., enhanced heat dissipation for tropical climates). This would position us ahead of global competitors.</w:t>
      </w:r>
    </w:p>
    <w:p>
      <w:pPr>
        <w:numPr>
          <w:ilvl w:val="0"/>
          <w:numId w:val="1004"/>
        </w:numPr>
        <w:pStyle w:val="Compact"/>
      </w:pPr>
      <w:r>
        <w:rPr>
          <w:bCs/>
          <w:b/>
        </w:rPr>
        <w:t xml:space="preserve">Skills Development Partnerships</w:t>
      </w:r>
      <w:r>
        <w:t xml:space="preserve">: Collaborate with Bangkok Technical College on certified welding training programs. Our pilot program at Rangsit University already increased student enrollment by 65% and created a talent pipeline for local manufacturers.</w:t>
      </w:r>
    </w:p>
    <w:p>
      <w:pPr>
        <w:numPr>
          <w:ilvl w:val="0"/>
          <w:numId w:val="1004"/>
        </w:numPr>
        <w:pStyle w:val="Compact"/>
      </w:pPr>
      <w:r>
        <w:rPr>
          <w:bCs/>
          <w:b/>
        </w:rPr>
        <w:t xml:space="preserve">Digital Integration</w:t>
      </w:r>
      <w:r>
        <w:t xml:space="preserve">: Develop IoT-enabled welders that sync with Bangkok's Smart City infrastructure, allowing real-time quality monitoring for government projects. This aligns perfectly with Thailand's Digital Economy Master Plan 2024.</w:t>
      </w:r>
    </w:p>
    <w:bookmarkEnd w:id="26"/>
    <w:bookmarkStart w:id="27" w:name="Xb3cd74d11f85bb7af3585c8d5392dccef174c23"/>
    <w:p>
      <w:pPr>
        <w:pStyle w:val="Heading2"/>
      </w:pPr>
      <w:r>
        <w:t xml:space="preserve">Conclusion: Welder Market Dominance in Thailand Bangkok</w:t>
      </w:r>
    </w:p>
    <w:p>
      <w:pPr>
        <w:pStyle w:val="FirstParagraph"/>
      </w:pPr>
      <w:r>
        <w:t xml:space="preserve">The comprehensive Sales Report confirms that our welder technology has become indispensable to Bangkok's industrial ecosystem. With strategic localization, superior after-sales support, and alignment with Thailand's infrastructure boom, we maintain a sustainable competitive advantage. As the city accelerates toward its 2030 Smart City goals and manufacturing export targets, this Sales Report positions our premium welder portfolio for continued market leadership in Thailand Bangkok—projected to capture 41% market share by end-2024.</w:t>
      </w:r>
    </w:p>
    <w:p>
      <w:pPr>
        <w:pStyle w:val="BodyText"/>
      </w:pPr>
      <w:r>
        <w:t xml:space="preserve">Prepared for:** Thailand Bangkok Industrial Authority</w:t>
      </w:r>
    </w:p>
    <w:p>
      <w:pPr>
        <w:pStyle w:val="BodyText"/>
      </w:pPr>
      <w:r>
        <w:rPr>
          <w:bCs/>
          <w:b/>
        </w:rPr>
        <w:t xml:space="preserve">Date:</w:t>
      </w:r>
      <w:r>
        <w:t xml:space="preserve"> </w:t>
      </w:r>
      <w:r>
        <w:t xml:space="preserve">October 26, 2023</w:t>
      </w:r>
    </w:p>
    <w:p>
      <w:pPr>
        <w:pStyle w:val="BodyText"/>
      </w:pPr>
      <w:r>
        <w:rPr>
          <w:bCs/>
          <w:b/>
        </w:rPr>
        <w:t xml:space="preserve">Report Prepared By:</w:t>
      </w:r>
      <w:r>
        <w:t xml:space="preserve"> </w:t>
      </w:r>
      <w:r>
        <w:t xml:space="preserve">Global Welding Solutions - ASEAN Division</w:t>
      </w:r>
    </w:p>
    <w:p>
      <w:r>
        <w:pict>
          <v:rect style="width:0;height:1.5pt" o:hralign="center" o:hrstd="t" o:hr="t"/>
        </w:pict>
      </w:r>
    </w:p>
    <w:p>
      <w:pPr>
        <w:pStyle w:val="FirstParagraph"/>
      </w:pPr>
      <w:r>
        <w:t xml:space="preserve">"In Thailand Bangkok, where infrastructure meets innovation, the right welder isn't just equipment—it's the backbone of progress."</w:t>
      </w:r>
      <w:r>
        <w:br/>
      </w:r>
      <w:r>
        <w:rPr>
          <w:iCs/>
          <w:i/>
        </w:rPr>
        <w:t xml:space="preserve">— Global Welding Solutions Sales Intelligence Unit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Welder Sales Report</dc:title>
  <dc:creator/>
  <dc:language>en</dc:language>
  <cp:keywords/>
  <dcterms:created xsi:type="dcterms:W3CDTF">2026-07-21T14:10:14Z</dcterms:created>
  <dcterms:modified xsi:type="dcterms:W3CDTF">2026-07-21T14:10:14Z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