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Equipment</w:t>
      </w:r>
      <w:r>
        <w:t xml:space="preserve"> </w:t>
      </w:r>
      <w:r>
        <w:t xml:space="preserve">Performance</w:t>
      </w:r>
      <w:r>
        <w:t xml:space="preserve"> </w:t>
      </w:r>
      <w:r>
        <w:t xml:space="preserve">-</w:t>
      </w:r>
      <w:r>
        <w:t xml:space="preserve"> </w:t>
      </w:r>
      <w:r>
        <w:t xml:space="preserve">Istanbul</w:t>
      </w:r>
      <w:r>
        <w:t xml:space="preserve"> </w:t>
      </w:r>
      <w:r>
        <w:t xml:space="preserve">Market</w:t>
      </w:r>
    </w:p>
    <w:bookmarkStart w:id="28" w:name="X561ee2c60e2b838b720932373e045aeda51c658"/>
    <w:p>
      <w:pPr>
        <w:pStyle w:val="Heading1"/>
      </w:pPr>
      <w:r>
        <w:t xml:space="preserve">Comprehensive Sales Report: Welding Equipment Division – Istanbul Market Analysis &amp; Performance (Q3 2023)</w:t>
      </w:r>
    </w:p>
    <w:bookmarkStart w:id="20" w:name="executive-summary"/>
    <w:p>
      <w:pPr>
        <w:pStyle w:val="Heading2"/>
      </w:pPr>
      <w:r>
        <w:t xml:space="preserve">Executive Summary</w:t>
      </w:r>
    </w:p>
    <w:p>
      <w:pPr>
        <w:pStyle w:val="FirstParagraph"/>
      </w:pPr>
      <w:r>
        <w:t xml:space="preserve">This Sales Report provides a detailed analysis of the welding equipment sales performance across the critical market of Istanbul, Turkey. Focusing specifically on our premium industrial welder product line, this document outlines key achievements, challenges, and strategic opportunities for Q3 2023. Istanbul remains Turkey's economic engine and primary hub for construction, manufacturing, and infrastructure development – making it indispensable for our Welder product portfolio. This report confirms a 18% year-over-year growth in Welder sales within the Istanbul metropolitan area, significantly outpacing the national average of 9%. Our strategic focus on industrial partnerships and localized after-sales service has proven highly effective in capturing market share amidst intense competition.</w:t>
      </w:r>
    </w:p>
    <w:bookmarkEnd w:id="20"/>
    <w:bookmarkStart w:id="21" w:name="X5d96559110b9657586aa58234162fd8e6452779"/>
    <w:p>
      <w:pPr>
        <w:pStyle w:val="Heading2"/>
      </w:pPr>
      <w:r>
        <w:t xml:space="preserve">Market Context: Why Welders Matter in Istanbul, Turkey</w:t>
      </w:r>
    </w:p>
    <w:p>
      <w:pPr>
        <w:pStyle w:val="FirstParagraph"/>
      </w:pPr>
      <w:r>
        <w:t xml:space="preserve">Istanbul's unique position as a global city and Turkey's largest industrial center (home to over 40% of the nation's manufacturing output) creates an insatiable demand for reliable, high-performance welding equipment. The city is currently undergoing unprecedented infrastructure transformation: the Istanbul Canal project, expansion of the new Istanbul Airport, Marmaray railway extensions, and numerous high-rise construction zones all require robust welding solutions. Turkish industrial standards (TSE) demand precise weld quality for safety-critical applications – a factor where our premium Welder systems consistently outperform competitors. Understanding this context is paramount; the term 'Welder' in this report refers specifically to our line of automated, semi-automated, and high-precision manual welding systems designed for heavy industrial use across Istanbul's diverse manufacturing landscape.</w:t>
      </w:r>
    </w:p>
    <w:bookmarkEnd w:id="21"/>
    <w:bookmarkStart w:id="22" w:name="q3-2023-sales-performance-istanbul-focus"/>
    <w:p>
      <w:pPr>
        <w:pStyle w:val="Heading2"/>
      </w:pPr>
      <w:r>
        <w:t xml:space="preserve">Q3 2023 Sales Performance: Istanbul Focus</w:t>
      </w:r>
    </w:p>
    <w:p>
      <w:pPr>
        <w:pStyle w:val="FirstParagraph"/>
      </w:pPr>
      <w:r>
        <w:t xml:space="preserve">The Istanbul sales team achieved remarkable success in Q3 2023, driven by targeted engagement with key verticals:</w:t>
      </w:r>
    </w:p>
    <w:p>
      <w:pPr>
        <w:numPr>
          <w:ilvl w:val="0"/>
          <w:numId w:val="1001"/>
        </w:numPr>
        <w:pStyle w:val="Compact"/>
      </w:pPr>
      <w:r>
        <w:rPr>
          <w:bCs/>
          <w:b/>
        </w:rPr>
        <w:t xml:space="preserve">Construction Sector (45% of Sales):</w:t>
      </w:r>
      <w:r>
        <w:t xml:space="preserve"> </w:t>
      </w:r>
      <w:r>
        <w:t xml:space="preserve">Major contracts for the Yavuz Sultan Selim Bridge expansion and new metro lines directly fueled demand. Our MIG/MAG welders were specified for steel structure fabrication, representing a 27% YoY increase in this segment. Key wins included contracts with</w:t>
      </w:r>
      <w:r>
        <w:t xml:space="preserve"> </w:t>
      </w:r>
      <w:r>
        <w:rPr>
          <w:iCs/>
          <w:i/>
        </w:rPr>
        <w:t xml:space="preserve">İstanbul Yapı ve Sanayi</w:t>
      </w:r>
      <w:r>
        <w:t xml:space="preserve"> </w:t>
      </w:r>
      <w:r>
        <w:t xml:space="preserve">(Istanbul Construction &amp; Industry) for 150 units.</w:t>
      </w:r>
    </w:p>
    <w:p>
      <w:pPr>
        <w:numPr>
          <w:ilvl w:val="0"/>
          <w:numId w:val="1001"/>
        </w:numPr>
        <w:pStyle w:val="Compact"/>
      </w:pPr>
      <w:r>
        <w:rPr>
          <w:bCs/>
          <w:b/>
        </w:rPr>
        <w:t xml:space="preserve">Marine &amp; Shipbuilding (30% of Sales):</w:t>
      </w:r>
      <w:r>
        <w:t xml:space="preserve"> </w:t>
      </w:r>
      <w:r>
        <w:t xml:space="preserve">Istanbul's shipyards along the Golden Horn and Marmara Sea coast are experiencing a resurgence. Our specialized underwater welding systems saw a 32% sales surge, secured through partnerships with</w:t>
      </w:r>
      <w:r>
        <w:t xml:space="preserve"> </w:t>
      </w:r>
      <w:r>
        <w:rPr>
          <w:iCs/>
          <w:i/>
        </w:rPr>
        <w:t xml:space="preserve">Gemi ve Liman İşletmeleri A.Ş.</w:t>
      </w:r>
      <w:r>
        <w:t xml:space="preserve"> </w:t>
      </w:r>
      <w:r>
        <w:t xml:space="preserve">(GELİAŞ) for vessel repairs and new construction projects.</w:t>
      </w:r>
    </w:p>
    <w:p>
      <w:pPr>
        <w:numPr>
          <w:ilvl w:val="0"/>
          <w:numId w:val="1001"/>
        </w:numPr>
        <w:pStyle w:val="Compact"/>
      </w:pPr>
      <w:r>
        <w:rPr>
          <w:bCs/>
          <w:b/>
        </w:rPr>
        <w:t xml:space="preserve">Automotive &amp; Heavy Machinery Manufacturing (25% of Sales):</w:t>
      </w:r>
      <w:r>
        <w:t xml:space="preserve"> </w:t>
      </w:r>
      <w:r>
        <w:t xml:space="preserve">Tier-1 suppliers in Istanbul's industrial zones (e.g., Körfez, Pendik) increased orders for robotic welding cells. Our integrated Welder solutions reduced production downtime by an average of 18%, leading to a 22% increase in sales volume compared to Q3 2022.</w:t>
      </w:r>
    </w:p>
    <w:p>
      <w:pPr>
        <w:pStyle w:val="FirstParagraph"/>
      </w:pPr>
      <w:r>
        <w:rPr>
          <w:bCs/>
          <w:b/>
        </w:rPr>
        <w:t xml:space="preserve">Key Data Point:</w:t>
      </w:r>
      <w:r>
        <w:t xml:space="preserve"> </w:t>
      </w:r>
      <w:r>
        <w:t xml:space="preserve">Istanbul contributed €4.8 million (65%) to the total Turkish Welder division revenue of €7.4 million in Q3, highlighting its dominance as a commercial focal point.</w:t>
      </w:r>
    </w:p>
    <w:bookmarkEnd w:id="22"/>
    <w:bookmarkStart w:id="23" w:name="X1ce2a75244a7d5e803fa3c6595e16a89fd3bbd7"/>
    <w:p>
      <w:pPr>
        <w:pStyle w:val="Heading2"/>
      </w:pPr>
      <w:r>
        <w:t xml:space="preserve">Strategic Initiatives Driving Success in Turkey Istanbul</w:t>
      </w:r>
    </w:p>
    <w:p>
      <w:pPr>
        <w:pStyle w:val="FirstParagraph"/>
      </w:pPr>
      <w:r>
        <w:t xml:space="preserve">Our growth is not accidental but the result of tailored strategies for Istanbul's unique market dynamics:</w:t>
      </w:r>
    </w:p>
    <w:p>
      <w:pPr>
        <w:numPr>
          <w:ilvl w:val="0"/>
          <w:numId w:val="1002"/>
        </w:numPr>
        <w:pStyle w:val="Compact"/>
      </w:pPr>
      <w:r>
        <w:rPr>
          <w:bCs/>
          <w:b/>
        </w:rPr>
        <w:t xml:space="preserve">Localized Service Network:</w:t>
      </w:r>
      <w:r>
        <w:t xml:space="preserve"> </w:t>
      </w:r>
      <w:r>
        <w:t xml:space="preserve">Established three dedicated service centers within Istanbul (Kadıköy, Ümraniye, Başakşehir) in Q2 2023. This reduced average response time from 72 hours to under 18 hours for critical Welder maintenance – a decisive competitive advantage for industrial clients.</w:t>
      </w:r>
    </w:p>
    <w:p>
      <w:pPr>
        <w:numPr>
          <w:ilvl w:val="0"/>
          <w:numId w:val="1002"/>
        </w:numPr>
        <w:pStyle w:val="Compact"/>
      </w:pPr>
      <w:r>
        <w:rPr>
          <w:bCs/>
          <w:b/>
        </w:rPr>
        <w:t xml:space="preserve">Compliance &amp; Certification:</w:t>
      </w:r>
      <w:r>
        <w:t xml:space="preserve"> </w:t>
      </w:r>
      <w:r>
        <w:t xml:space="preserve">All Welder models sold in Istanbul meet stringent TSE-EN ISO 9001 and CE standards required by Turkish authorities. We proactively worked with TÜV Rheinland Istanbul to streamline certification, accelerating project approvals for our clients.</w:t>
      </w:r>
    </w:p>
    <w:p>
      <w:pPr>
        <w:numPr>
          <w:ilvl w:val="0"/>
          <w:numId w:val="1002"/>
        </w:numPr>
        <w:pStyle w:val="Compact"/>
      </w:pPr>
      <w:r>
        <w:rPr>
          <w:bCs/>
          <w:b/>
        </w:rPr>
        <w:t xml:space="preserve">Partnerships with Local Powerhouses:</w:t>
      </w:r>
      <w:r>
        <w:t xml:space="preserve"> </w:t>
      </w:r>
      <w:r>
        <w:t xml:space="preserve">Collaborated with</w:t>
      </w:r>
      <w:r>
        <w:t xml:space="preserve"> </w:t>
      </w:r>
      <w:r>
        <w:rPr>
          <w:iCs/>
          <w:i/>
        </w:rPr>
        <w:t xml:space="preserve">BOTAŞ</w:t>
      </w:r>
      <w:r>
        <w:t xml:space="preserve"> </w:t>
      </w:r>
      <w:r>
        <w:t xml:space="preserve">(Turkish Petroleum Pipeline Corporation) on welding integrity assessments for new pipeline installations in Istanbul's outskirts, leading to a multi-year framework agreement.</w:t>
      </w:r>
    </w:p>
    <w:bookmarkEnd w:id="23"/>
    <w:bookmarkStart w:id="24" w:name="X274d705b356d60cc2abb5eea084efad84ca79e4"/>
    <w:p>
      <w:pPr>
        <w:pStyle w:val="Heading2"/>
      </w:pPr>
      <w:r>
        <w:t xml:space="preserve">Challenges Encountered &amp; Mitigation Strategies</w:t>
      </w:r>
    </w:p>
    <w:p>
      <w:pPr>
        <w:pStyle w:val="FirstParagraph"/>
      </w:pPr>
      <w:r>
        <w:t xml:space="preserve">Navigating the Istanbul market presented specific hurdles. The primary challenge was currency volatility impacting imported components for our Welder systems. To counter this, we implemented a local assembly strategy for 35% of our mid-tier Welder models in Istanbul's Çamlıca industrial park, reducing foreign exchange exposure by 28%. Additionally, intense competition from established Turkish brands like Eren Group required us to emphasize superior weld quality data and long-term cost-of-ownership savings over initial purchase price. Our technical team conducted 42 on-site demonstrations for potential Istanbul clients in Q3, directly addressing quality concerns.</w:t>
      </w:r>
    </w:p>
    <w:bookmarkEnd w:id="24"/>
    <w:bookmarkStart w:id="25" w:name="competitive-landscape-analysis"/>
    <w:p>
      <w:pPr>
        <w:pStyle w:val="Heading2"/>
      </w:pPr>
      <w:r>
        <w:t xml:space="preserve">Competitive Landscape Analysis</w:t>
      </w:r>
    </w:p>
    <w:p>
      <w:pPr>
        <w:pStyle w:val="FirstParagraph"/>
      </w:pPr>
      <w:r>
        <w:t xml:space="preserve">In the Istanbul Welder market, competition is fierce but our differentiators are clear:</w:t>
      </w:r>
    </w:p>
    <w:p>
      <w:pPr>
        <w:numPr>
          <w:ilvl w:val="0"/>
          <w:numId w:val="1003"/>
        </w:numPr>
        <w:pStyle w:val="Compact"/>
      </w:pPr>
      <w:r>
        <w:rPr>
          <w:iCs/>
          <w:i/>
        </w:rPr>
        <w:t xml:space="preserve">Eren Group:</w:t>
      </w:r>
      <w:r>
        <w:t xml:space="preserve"> </w:t>
      </w:r>
      <w:r>
        <w:t xml:space="preserve">Strong local presence; focuses on low-cost manual welders. Our premium automated systems target their gap in high-precision applications.</w:t>
      </w:r>
    </w:p>
    <w:p>
      <w:pPr>
        <w:numPr>
          <w:ilvl w:val="0"/>
          <w:numId w:val="1003"/>
        </w:numPr>
        <w:pStyle w:val="Compact"/>
      </w:pPr>
      <w:r>
        <w:rPr>
          <w:iCs/>
          <w:i/>
        </w:rPr>
        <w:t xml:space="preserve">Lincoln Electric (Turkey):</w:t>
      </w:r>
      <w:r>
        <w:t xml:space="preserve"> </w:t>
      </w:r>
      <w:r>
        <w:t xml:space="preserve">Global brand, strong technical support. We compete on cost-effectiveness for Istanbul-specific project scales and faster localized service response times.</w:t>
      </w:r>
    </w:p>
    <w:p>
      <w:pPr>
        <w:numPr>
          <w:ilvl w:val="0"/>
          <w:numId w:val="1003"/>
        </w:numPr>
        <w:pStyle w:val="Compact"/>
      </w:pPr>
      <w:r>
        <w:rPr>
          <w:iCs/>
          <w:i/>
        </w:rPr>
        <w:t xml:space="preserve">New Local Entrants:</w:t>
      </w:r>
      <w:r>
        <w:t xml:space="preserve"> </w:t>
      </w:r>
      <w:r>
        <w:t xml:space="preserve">Several startups offer cheaper, less reliable Welder alternatives. Our emphasis on TSE compliance and 5-year warranty mitigates this risk significantly.</w:t>
      </w:r>
    </w:p>
    <w:bookmarkEnd w:id="25"/>
    <w:bookmarkStart w:id="26" w:name="Xbd1354236610032822ce11cd18f41ccf7830922"/>
    <w:p>
      <w:pPr>
        <w:pStyle w:val="Heading2"/>
      </w:pPr>
      <w:r>
        <w:t xml:space="preserve">Q4 2023 Strategic Focus for Turkey Istanbul</w:t>
      </w:r>
    </w:p>
    <w:p>
      <w:pPr>
        <w:pStyle w:val="FirstParagraph"/>
      </w:pPr>
      <w:r>
        <w:t xml:space="preserve">Leveraging Q3 momentum, the focus for Istanbul will be:</w:t>
      </w:r>
    </w:p>
    <w:p>
      <w:pPr>
        <w:numPr>
          <w:ilvl w:val="0"/>
          <w:numId w:val="1004"/>
        </w:numPr>
        <w:pStyle w:val="Compact"/>
      </w:pPr>
      <w:r>
        <w:rPr>
          <w:bCs/>
          <w:b/>
        </w:rPr>
        <w:t xml:space="preserve">Expanding into Renewable Energy Projects:</w:t>
      </w:r>
      <w:r>
        <w:t xml:space="preserve"> </w:t>
      </w:r>
      <w:r>
        <w:t xml:space="preserve">Targeting wind turbine fabrication plants along the Black Sea coast near Istanbul, where Welder demand is projected to rise 35% in 2024.</w:t>
      </w:r>
    </w:p>
    <w:p>
      <w:pPr>
        <w:numPr>
          <w:ilvl w:val="0"/>
          <w:numId w:val="1004"/>
        </w:numPr>
        <w:pStyle w:val="Compact"/>
      </w:pPr>
      <w:r>
        <w:rPr>
          <w:bCs/>
          <w:b/>
        </w:rPr>
        <w:t xml:space="preserve">Investing in Training Programs:</w:t>
      </w:r>
      <w:r>
        <w:t xml:space="preserve"> </w:t>
      </w:r>
      <w:r>
        <w:t xml:space="preserve">Launching certified welder operator training academies in partnership with Istanbul Technical University (ITU) to build a skilled local workforce – directly boosting demand for our equipment.</w:t>
      </w:r>
    </w:p>
    <w:p>
      <w:pPr>
        <w:numPr>
          <w:ilvl w:val="0"/>
          <w:numId w:val="1004"/>
        </w:numPr>
        <w:pStyle w:val="Compact"/>
      </w:pPr>
      <w:r>
        <w:rPr>
          <w:bCs/>
          <w:b/>
        </w:rPr>
        <w:t xml:space="preserve">Pursuing Public Infrastructure Contracts:</w:t>
      </w:r>
      <w:r>
        <w:t xml:space="preserve"> </w:t>
      </w:r>
      <w:r>
        <w:t xml:space="preserve">Actively bidding on government-led projects like the new Istanbul-Bursa railway line, where welding standards are exceptionally high.</w:t>
      </w:r>
    </w:p>
    <w:bookmarkEnd w:id="26"/>
    <w:bookmarkStart w:id="27" w:name="conclusion"/>
    <w:p>
      <w:pPr>
        <w:pStyle w:val="Heading2"/>
      </w:pPr>
      <w:r>
        <w:t xml:space="preserve">Conclusion</w:t>
      </w:r>
    </w:p>
    <w:p>
      <w:pPr>
        <w:pStyle w:val="FirstParagraph"/>
      </w:pPr>
      <w:r>
        <w:t xml:space="preserve">The Q3 2023 Sales Report for Welder equipment in Istanbul, Turkey unequivocally demonstrates our successful market penetration and strategic alignment with the city's industrial growth trajectory. Istanbul remains the single most critical market within Turkey for our Welder division, contributing significantly to national sales targets. The combination of localized service infrastructure, strict adherence to Turkish regulatory standards (TSE), and a laser focus on solving Istanbul-specific construction and manufacturing challenges has positioned us as a preferred partner for industrial welding solutions. Continued investment in the Istanbul ecosystem – through partnerships, training, and tailored product support – will be essential to sustain this momentum. We project an additional 20% growth in Welder sales within Istanbul for Q4 2023, solidifying our leadership position in Turkey's most dynamic market.</w:t>
      </w:r>
    </w:p>
    <w:p>
      <w:pPr>
        <w:pStyle w:val="BodyText"/>
      </w:pPr>
      <w:r>
        <w:rPr>
          <w:iCs/>
          <w:i/>
        </w:rPr>
        <w:t xml:space="preserve">Prepared by: Global Sales &amp; Market Intelligence Division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Equipment Performance - Istanbul Market</dc:title>
  <dc:creator/>
  <dc:language>en</dc:language>
  <cp:keywords/>
  <dcterms:created xsi:type="dcterms:W3CDTF">2026-07-23T19:13:58Z</dcterms:created>
  <dcterms:modified xsi:type="dcterms:W3CDTF">2026-07-23T19:13:58Z</dcterms:modified>
</cp:coreProperties>
</file>

<file path=docProps/custom.xml><?xml version="1.0" encoding="utf-8"?>
<Properties xmlns="http://schemas.openxmlformats.org/officeDocument/2006/custom-properties" xmlns:vt="http://schemas.openxmlformats.org/officeDocument/2006/docPropsVTypes"/>
</file>