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Across</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7" w:name="X3257b671ca2f3f8b9d70286eb577baf78c51421"/>
    <w:p>
      <w:pPr>
        <w:pStyle w:val="Heading1"/>
      </w:pPr>
      <w:r>
        <w:t xml:space="preserve">2023 Q4 Sales Report: Welder Performance Across United Kingdom London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welding equipment and services across the United Kingdom London market during the fourth quarter of 2023. As a pivotal sector driving infrastructure, manufacturing, and construction growth in London, welder sales demonstrated robust resilience against economic headwinds. The report confirms that demand for professional-grade welding solutions surged by 18% year-on-year in</w:t>
      </w:r>
      <w:r>
        <w:t xml:space="preserve"> </w:t>
      </w:r>
      <w:r>
        <w:rPr>
          <w:bCs/>
          <w:b/>
        </w:rPr>
        <w:t xml:space="preserve">United Kingdom London</w:t>
      </w:r>
      <w:r>
        <w:t xml:space="preserve">, with key drivers including major public works projects, renewable energy infrastructure development, and post-pandemic industrial recovery. This</w:t>
      </w:r>
      <w:r>
        <w:t xml:space="preserve"> </w:t>
      </w:r>
      <w:r>
        <w:rPr>
          <w:bCs/>
          <w:b/>
        </w:rPr>
        <w:t xml:space="preserve">Sales Report</w:t>
      </w:r>
      <w:r>
        <w:t xml:space="preserve"> </w:t>
      </w:r>
      <w:r>
        <w:t xml:space="preserve">underscores the critical role of reliable welder technology in maintaining London’s status as a global engineering hub.</w:t>
      </w:r>
    </w:p>
    <w:bookmarkEnd w:id="20"/>
    <w:bookmarkStart w:id="21" w:name="Xdb523e13b237abca85976ac9c9ee940c035f67a"/>
    <w:p>
      <w:pPr>
        <w:pStyle w:val="Heading2"/>
      </w:pPr>
      <w:r>
        <w:t xml:space="preserve">London Market Analysis: Welder Demand Drivers</w:t>
      </w:r>
    </w:p>
    <w:p>
      <w:pPr>
        <w:pStyle w:val="FirstParagraph"/>
      </w:pPr>
      <w:r>
        <w:t xml:space="preserve">The United Kingdom London welding market is uniquely shaped by its dense urban environment, stringent safety regulations (BS EN ISO 9606 compliance), and high-value infrastructure projects. Key demand catalysts identified in this</w:t>
      </w:r>
      <w:r>
        <w:t xml:space="preserve"> </w:t>
      </w:r>
      <w:r>
        <w:rPr>
          <w:bCs/>
          <w:b/>
        </w:rPr>
        <w:t xml:space="preserve">Sales Report</w:t>
      </w:r>
      <w:r>
        <w:t xml:space="preserve"> </w:t>
      </w:r>
      <w:r>
        <w:t xml:space="preserve">include:</w:t>
      </w:r>
    </w:p>
    <w:p>
      <w:pPr>
        <w:numPr>
          <w:ilvl w:val="0"/>
          <w:numId w:val="1001"/>
        </w:numPr>
        <w:pStyle w:val="Compact"/>
      </w:pPr>
      <w:r>
        <w:rPr>
          <w:bCs/>
          <w:b/>
        </w:rPr>
        <w:t xml:space="preserve">Major Infrastructure Projects:</w:t>
      </w:r>
      <w:r>
        <w:t xml:space="preserve"> </w:t>
      </w:r>
      <w:r>
        <w:t xml:space="preserve">The Thames Tideway Tunnel expansion and Crossrail 2 preparatory works consumed over 4,500 hours of professional welding services in Q4, directly boosting demand for portable MIG/MAG welders (accounting for 63% of sales).</w:t>
      </w:r>
    </w:p>
    <w:p>
      <w:pPr>
        <w:numPr>
          <w:ilvl w:val="0"/>
          <w:numId w:val="1001"/>
        </w:numPr>
        <w:pStyle w:val="Compact"/>
      </w:pPr>
      <w:r>
        <w:rPr>
          <w:bCs/>
          <w:b/>
        </w:rPr>
        <w:t xml:space="preserve">Renewable Energy Transition:</w:t>
      </w:r>
      <w:r>
        <w:t xml:space="preserve"> </w:t>
      </w:r>
      <w:r>
        <w:t xml:space="preserve">London’s shift toward offshore wind farm support structures and district heating networks saw a 29% YoY increase in TIG welder sales, critical for precision work on stainless steel components.</w:t>
      </w:r>
    </w:p>
    <w:p>
      <w:pPr>
        <w:numPr>
          <w:ilvl w:val="0"/>
          <w:numId w:val="1001"/>
        </w:numPr>
        <w:pStyle w:val="Compact"/>
      </w:pPr>
      <w:r>
        <w:rPr>
          <w:bCs/>
          <w:b/>
        </w:rPr>
        <w:t xml:space="preserve">Construction Sector Resilience:</w:t>
      </w:r>
      <w:r>
        <w:t xml:space="preserve"> </w:t>
      </w:r>
      <w:r>
        <w:t xml:space="preserve">Despite inflation, residential tower projects in Canary Wharf and the Queen Elizabeth Olympic Park sustained consistent demand for lightweight, battery-powered welders (up 37% versus Q3).</w:t>
      </w:r>
    </w:p>
    <w:p>
      <w:pPr>
        <w:pStyle w:val="FirstParagraph"/>
      </w:pPr>
      <w:r>
        <w:t xml:space="preserve">Notably, this</w:t>
      </w:r>
      <w:r>
        <w:t xml:space="preserve"> </w:t>
      </w:r>
      <w:r>
        <w:rPr>
          <w:bCs/>
          <w:b/>
        </w:rPr>
        <w:t xml:space="preserve">Sales Report</w:t>
      </w:r>
      <w:r>
        <w:t xml:space="preserve"> </w:t>
      </w:r>
      <w:r>
        <w:t xml:space="preserve">reveals that London-based fabricators prioritized equipment with CE marking and UKCA compliance—92% of transactions required these certifications per Health and Safety Executive (HSE) guidelines.</w:t>
      </w:r>
    </w:p>
    <w:bookmarkEnd w:id="21"/>
    <w:bookmarkStart w:id="22" w:name="X3a0ca6d51945819ea87e7c44990b06a28eee37c"/>
    <w:p>
      <w:pPr>
        <w:pStyle w:val="Heading2"/>
      </w:pPr>
      <w:r>
        <w:t xml:space="preserve">Q4 Sales Performance: Key Metrics for Welder Solutions</w:t>
      </w:r>
    </w:p>
    <w:p>
      <w:pPr>
        <w:pStyle w:val="FirstParagraph"/>
      </w:pPr>
      <w:r>
        <w:t xml:space="preserve">Product Category</w:t>
      </w:r>
    </w:p>
    <w:p>
      <w:pPr>
        <w:pStyle w:val="BodyText"/>
      </w:pPr>
      <w:r>
        <w:t xml:space="preserve">Q4 2023 Units Sold</w:t>
      </w:r>
    </w:p>
    <w:p>
      <w:pPr>
        <w:pStyle w:val="BodyText"/>
      </w:pPr>
      <w:r>
        <w:t xml:space="preserve">% YoY Change</w:t>
      </w:r>
    </w:p>
    <w:p>
      <w:pPr>
        <w:pStyle w:val="BodyText"/>
      </w:pPr>
      <w:r>
        <w:t xml:space="preserve">Largest London Projects (Q4)</w:t>
      </w:r>
    </w:p>
    <w:p>
      <w:pPr>
        <w:pStyle w:val="BodyText"/>
      </w:pPr>
      <w:r>
        <w:t xml:space="preserve">MIG/MAG Welders (15A–300A)</w:t>
      </w:r>
    </w:p>
    <w:p>
      <w:pPr>
        <w:pStyle w:val="BodyText"/>
      </w:pPr>
      <w:r>
        <w:t xml:space="preserve">1,247</w:t>
      </w:r>
    </w:p>
    <w:p>
      <w:pPr>
        <w:pStyle w:val="BodyText"/>
      </w:pPr>
      <w:r>
        <w:t xml:space="preserve">+22%</w:t>
      </w:r>
    </w:p>
    <w:p>
      <w:pPr>
        <w:pStyle w:val="BodyText"/>
      </w:pPr>
      <w:r>
        <w:t xml:space="preserve">Thames Tideway Tunnel, 45 Park Lane Refurbishment</w:t>
      </w:r>
    </w:p>
    <w:p>
      <w:pPr>
        <w:pStyle w:val="BodyText"/>
      </w:pPr>
      <w:r>
        <w:t xml:space="preserve">TIG Welders (Precision)</w:t>
      </w:r>
    </w:p>
    <w:p>
      <w:pPr>
        <w:pStyle w:val="BodyText"/>
      </w:pPr>
      <w:r>
        <w:t xml:space="preserve">389</w:t>
      </w:r>
    </w:p>
    <w:p>
      <w:pPr>
        <w:pStyle w:val="BodyText"/>
      </w:pPr>
      <w:r>
        <w:t xml:space="preserve">+29%</w:t>
      </w:r>
    </w:p>
    <w:p>
      <w:pPr>
        <w:pStyle w:val="BodyText"/>
      </w:pPr>
      <w:r>
        <w:t xml:space="preserve">Battersea Power Station Energy Plant, Canary Wharf Solar Grid</w:t>
      </w:r>
    </w:p>
    <w:p>
      <w:pPr>
        <w:pStyle w:val="BodyText"/>
      </w:pPr>
      <w:r>
        <w:t xml:space="preserve">Portable Battery Welders</w:t>
      </w:r>
    </w:p>
    <w:p>
      <w:pPr>
        <w:pStyle w:val="BodyText"/>
      </w:pPr>
      <w:r>
        <w:t xml:space="preserve">564</w:t>
      </w:r>
    </w:p>
    <w:p>
      <w:pPr>
        <w:pStyle w:val="BodyText"/>
      </w:pPr>
      <w:r>
        <w:t xml:space="preserve">Total Revenue (London)</w:t>
      </w:r>
    </w:p>
    <w:p>
      <w:pPr>
        <w:pStyle w:val="BodyText"/>
      </w:pPr>
      <w:r>
        <w:t xml:space="preserve">£2.31M (+18% YoY)</w:t>
      </w:r>
    </w:p>
    <w:p>
      <w:pPr>
        <w:pStyle w:val="BodyText"/>
      </w:pPr>
      <w:r>
        <w:t xml:space="preserve">This data from our London sales database confirms that the welder market in the United Kingdom is experiencing targeted growth, with no category declining in Q4. The surge in portable welder demand directly correlates with London’s strict noise and emissions controls—battery models reduced site disruptions by an average of 40%.</w:t>
      </w:r>
    </w:p>
    <w:bookmarkEnd w:id="22"/>
    <w:bookmarkStart w:id="23" w:name="X2c6a0028ebffd8c4fde5758d62d31914e9fb1f0"/>
    <w:p>
      <w:pPr>
        <w:pStyle w:val="Heading2"/>
      </w:pPr>
      <w:r>
        <w:t xml:space="preserve">Regional Sales Trends: London-Specific Insights</w:t>
      </w:r>
    </w:p>
    <w:p>
      <w:pPr>
        <w:pStyle w:val="FirstParagraph"/>
      </w:pPr>
      <w:r>
        <w:t xml:space="preserve">Analysis of borough-level sales reveals distinct patterns across London:</w:t>
      </w:r>
    </w:p>
    <w:p>
      <w:pPr>
        <w:numPr>
          <w:ilvl w:val="0"/>
          <w:numId w:val="1002"/>
        </w:numPr>
        <w:pStyle w:val="Compact"/>
      </w:pPr>
      <w:r>
        <w:rPr>
          <w:bCs/>
          <w:b/>
        </w:rPr>
        <w:t xml:space="preserve">East London (Lewisham, Newham):</w:t>
      </w:r>
      <w:r>
        <w:t xml:space="preserve"> </w:t>
      </w:r>
      <w:r>
        <w:t xml:space="preserve">Manufacturing hubs drove 35% growth in industrial-grade welder sales for shipyards and renewable energy suppliers.</w:t>
      </w:r>
    </w:p>
    <w:p>
      <w:pPr>
        <w:numPr>
          <w:ilvl w:val="0"/>
          <w:numId w:val="1002"/>
        </w:numPr>
        <w:pStyle w:val="Compact"/>
      </w:pPr>
      <w:r>
        <w:rPr>
          <w:bCs/>
          <w:b/>
        </w:rPr>
        <w:t xml:space="preserve">West Central (Kensington, Westminster):</w:t>
      </w:r>
      <w:r>
        <w:t xml:space="preserve"> </w:t>
      </w:r>
      <w:r>
        <w:t xml:space="preserve">High-end architectural projects required precision TIG welders for facade installations (21% of total TIG sales).</w:t>
      </w:r>
    </w:p>
    <w:p>
      <w:pPr>
        <w:numPr>
          <w:ilvl w:val="0"/>
          <w:numId w:val="1002"/>
        </w:numPr>
        <w:pStyle w:val="Compact"/>
      </w:pPr>
      <w:r>
        <w:rPr>
          <w:bCs/>
          <w:b/>
        </w:rPr>
        <w:t xml:space="preserve">Outer Boroughs (Barking, Croydon):</w:t>
      </w:r>
      <w:r>
        <w:t xml:space="preserve"> </w:t>
      </w:r>
      <w:r>
        <w:t xml:space="preserve">Infrastructure renewal programs dominated demand for durable MIG welders in road and rail maintenance.</w:t>
      </w:r>
    </w:p>
    <w:p>
      <w:pPr>
        <w:pStyle w:val="FirstParagraph"/>
      </w:pPr>
      <w:r>
        <w:t xml:space="preserve">Critically, this</w:t>
      </w:r>
      <w:r>
        <w:t xml:space="preserve"> </w:t>
      </w:r>
      <w:r>
        <w:rPr>
          <w:bCs/>
          <w:b/>
        </w:rPr>
        <w:t xml:space="preserve">Sales Report</w:t>
      </w:r>
      <w:r>
        <w:t xml:space="preserve"> </w:t>
      </w:r>
      <w:r>
        <w:t xml:space="preserve">identifies a 12% increase in trade-in rates for older welder models—indicating London fabricators are proactively upgrading to meet updated HSE standards under the Construction (Design and Management) Regulations 2015 (CDM).</w:t>
      </w:r>
    </w:p>
    <w:bookmarkEnd w:id="23"/>
    <w:bookmarkStart w:id="24" w:name="X16341bad785488810a263248dff4d5d70587ed3"/>
    <w:p>
      <w:pPr>
        <w:pStyle w:val="Heading2"/>
      </w:pPr>
      <w:r>
        <w:t xml:space="preserve">Challenges and Opportunities in the United Kingdom London Welder Market</w:t>
      </w:r>
    </w:p>
    <w:p>
      <w:pPr>
        <w:pStyle w:val="FirstParagraph"/>
      </w:pPr>
      <w:r>
        <w:t xml:space="preserve">Despite strong performance, this</w:t>
      </w:r>
      <w:r>
        <w:t xml:space="preserve"> </w:t>
      </w:r>
      <w:r>
        <w:rPr>
          <w:bCs/>
          <w:b/>
        </w:rPr>
        <w:t xml:space="preserve">Sales Report</w:t>
      </w:r>
      <w:r>
        <w:t xml:space="preserve"> </w:t>
      </w:r>
      <w:r>
        <w:t xml:space="preserve">highlights two key challenges impacting welder sales in London:</w:t>
      </w:r>
    </w:p>
    <w:p>
      <w:pPr>
        <w:numPr>
          <w:ilvl w:val="0"/>
          <w:numId w:val="1003"/>
        </w:numPr>
        <w:pStyle w:val="Compact"/>
      </w:pPr>
      <w:r>
        <w:rPr>
          <w:bCs/>
          <w:b/>
        </w:rPr>
        <w:t xml:space="preserve">Supply Chain Volatility:</w:t>
      </w:r>
      <w:r>
        <w:t xml:space="preserve"> </w:t>
      </w:r>
      <w:r>
        <w:t xml:space="preserve">Semiconductor shortages affected 18% of portable welder units (primarily battery controllers), causing 2–3 week delays for high-priority London projects. Our contingency stock at the East London warehouse mitigated 74% of these issues.</w:t>
      </w:r>
    </w:p>
    <w:p>
      <w:pPr>
        <w:numPr>
          <w:ilvl w:val="0"/>
          <w:numId w:val="1003"/>
        </w:numPr>
        <w:pStyle w:val="Compact"/>
      </w:pPr>
      <w:r>
        <w:rPr>
          <w:bCs/>
          <w:b/>
        </w:rPr>
        <w:t xml:space="preserve">Skills Shortage:</w:t>
      </w:r>
      <w:r>
        <w:t xml:space="preserve"> </w:t>
      </w:r>
      <w:r>
        <w:t xml:space="preserve">Only 58% of surveyed London fabricators reported sufficient certified welders, directly limiting equipment utilization. This prompted a 30% rise in our training program bookings (aligned with the UK’s Institute for Apprenticeships standards).</w:t>
      </w:r>
    </w:p>
    <w:p>
      <w:pPr>
        <w:pStyle w:val="FirstParagraph"/>
      </w:pPr>
      <w:r>
        <w:t xml:space="preserve">Conversely, opportunities are accelerating:</w:t>
      </w:r>
    </w:p>
    <w:p>
      <w:pPr>
        <w:numPr>
          <w:ilvl w:val="0"/>
          <w:numId w:val="1004"/>
        </w:numPr>
        <w:pStyle w:val="Compact"/>
      </w:pPr>
      <w:r>
        <w:rPr>
          <w:bCs/>
          <w:b/>
        </w:rPr>
        <w:t xml:space="preserve">Sustainability Focus:</w:t>
      </w:r>
      <w:r>
        <w:t xml:space="preserve"> </w:t>
      </w:r>
      <w:r>
        <w:t xml:space="preserve">Demand for low-emission welders exceeded expectations as London councils enforce net-zero targets in public works.</w:t>
      </w:r>
    </w:p>
    <w:p>
      <w:pPr>
        <w:numPr>
          <w:ilvl w:val="0"/>
          <w:numId w:val="1004"/>
        </w:numPr>
        <w:pStyle w:val="Compact"/>
      </w:pPr>
      <w:r>
        <w:rPr>
          <w:bCs/>
          <w:b/>
        </w:rPr>
        <w:t xml:space="preserve">Digital Integration:</w:t>
      </w:r>
      <w:r>
        <w:t xml:space="preserve"> </w:t>
      </w:r>
      <w:r>
        <w:t xml:space="preserve">IoT-enabled welders (tracking usage via our "WelderConnect" app) saw a 60% adoption rate among London engineering firms, enhancing service contracts.</w:t>
      </w:r>
    </w:p>
    <w:bookmarkEnd w:id="24"/>
    <w:bookmarkStart w:id="25" w:name="X25209f07dc0d1c61add651d689c5d4e5d3fa8fa"/>
    <w:p>
      <w:pPr>
        <w:pStyle w:val="Heading2"/>
      </w:pPr>
      <w:r>
        <w:t xml:space="preserve">Strategic Recommendations for Future Sales Growth</w:t>
      </w:r>
    </w:p>
    <w:p>
      <w:pPr>
        <w:pStyle w:val="FirstParagraph"/>
      </w:pPr>
      <w:r>
        <w:t xml:space="preserve">This</w:t>
      </w:r>
      <w:r>
        <w:t xml:space="preserve"> </w:t>
      </w:r>
      <w:r>
        <w:rPr>
          <w:bCs/>
          <w:b/>
        </w:rPr>
        <w:t xml:space="preserve">Sales Report</w:t>
      </w:r>
      <w:r>
        <w:t xml:space="preserve"> </w:t>
      </w:r>
      <w:r>
        <w:t xml:space="preserve">concludes with targeted recommendations to capitalize on the United Kingdom London welder market:</w:t>
      </w:r>
    </w:p>
    <w:p>
      <w:pPr>
        <w:numPr>
          <w:ilvl w:val="0"/>
          <w:numId w:val="1005"/>
        </w:numPr>
        <w:pStyle w:val="Compact"/>
      </w:pPr>
      <w:r>
        <w:rPr>
          <w:bCs/>
          <w:b/>
        </w:rPr>
        <w:t xml:space="preserve">Expand Mobile Service Units in London:</w:t>
      </w:r>
      <w:r>
        <w:t xml:space="preserve"> </w:t>
      </w:r>
      <w:r>
        <w:t xml:space="preserve">Deploy 3 additional technician teams across East and West London to reduce equipment downtime during critical project phases (projected ROI: 240% by Q2 2024).</w:t>
      </w:r>
    </w:p>
    <w:p>
      <w:pPr>
        <w:numPr>
          <w:ilvl w:val="0"/>
          <w:numId w:val="1005"/>
        </w:numPr>
        <w:pStyle w:val="Compact"/>
      </w:pPr>
      <w:r>
        <w:rPr>
          <w:bCs/>
          <w:b/>
        </w:rPr>
        <w:t xml:space="preserve">Develop UK-Certified Training Bundles:</w:t>
      </w:r>
      <w:r>
        <w:t xml:space="preserve"> </w:t>
      </w:r>
      <w:r>
        <w:t xml:space="preserve">Partner with CITB (Construction Industry Training Board) for "London Welder Safety &amp; Efficiency" courses, directly addressing skills gaps.</w:t>
      </w:r>
    </w:p>
    <w:p>
      <w:pPr>
        <w:numPr>
          <w:ilvl w:val="0"/>
          <w:numId w:val="1005"/>
        </w:numPr>
        <w:pStyle w:val="Compact"/>
      </w:pPr>
      <w:r>
        <w:rPr>
          <w:bCs/>
          <w:b/>
        </w:rPr>
        <w:t xml:space="preserve">Optimize Inventory for London Projects:</w:t>
      </w:r>
      <w:r>
        <w:t xml:space="preserve"> </w:t>
      </w:r>
      <w:r>
        <w:t xml:space="preserve">Allocate 25% more MIG/MAG units to East London stock locations to serve Thames Tideway and Olympic Park initiatives.</w:t>
      </w:r>
    </w:p>
    <w:bookmarkEnd w:id="25"/>
    <w:bookmarkStart w:id="26" w:name="conclusion"/>
    <w:p>
      <w:pPr>
        <w:pStyle w:val="Heading2"/>
      </w:pPr>
      <w:r>
        <w:t xml:space="preserve">Conclusion</w:t>
      </w:r>
    </w:p>
    <w:p>
      <w:pPr>
        <w:pStyle w:val="FirstParagraph"/>
      </w:pPr>
      <w:r>
        <w:t xml:space="preserve">The United Kingdom London market remains the cornerstone of our global welder sales strategy, contributing 38% of total UK revenue in Q4. This</w:t>
      </w:r>
      <w:r>
        <w:t xml:space="preserve"> </w:t>
      </w:r>
      <w:r>
        <w:rPr>
          <w:bCs/>
          <w:b/>
        </w:rPr>
        <w:t xml:space="preserve">Sales Report</w:t>
      </w:r>
      <w:r>
        <w:t xml:space="preserve"> </w:t>
      </w:r>
      <w:r>
        <w:t xml:space="preserve">confirms that strategic alignment with London’s infrastructure priorities, regulatory requirements, and urban operational needs is non-negotiable for sustained growth. As construction activity rebounds across</w:t>
      </w:r>
      <w:r>
        <w:t xml:space="preserve"> </w:t>
      </w:r>
      <w:r>
        <w:rPr>
          <w:bCs/>
          <w:b/>
        </w:rPr>
        <w:t xml:space="preserve">United Kingdom London</w:t>
      </w:r>
      <w:r>
        <w:t xml:space="preserve">, particularly in sustainable energy and transport corridors, our portfolio of professional welders is positioned to capture further market share. We project 20% year-on-year growth in London welder sales through 2024, contingent on aggressive investment in local service infrastructure and compliance innovation.</w:t>
      </w:r>
    </w:p>
    <w:p>
      <w:pPr>
        <w:pStyle w:val="BodyText"/>
      </w:pPr>
      <w:r>
        <w:rPr>
          <w:iCs/>
          <w:i/>
        </w:rPr>
        <w:t xml:space="preserve">Prepared for Executive Leadership | Sales &amp; Market Intelligence Team | United Kingdom London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Welder Performance Across United Kingdom London Market</dc:title>
  <dc:creator/>
  <dc:language>en</dc:language>
  <cp:keywords/>
  <dcterms:created xsi:type="dcterms:W3CDTF">2026-07-23T22:59:46Z</dcterms:created>
  <dcterms:modified xsi:type="dcterms:W3CDTF">2026-07-23T22:59:46Z</dcterms:modified>
</cp:coreProperties>
</file>

<file path=docProps/custom.xml><?xml version="1.0" encoding="utf-8"?>
<Properties xmlns="http://schemas.openxmlformats.org/officeDocument/2006/custom-properties" xmlns:vt="http://schemas.openxmlformats.org/officeDocument/2006/docPropsVTypes"/>
</file>