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7" w:name="X90ce9adad221f6619c2d0e3ac5df104af1ea5e7"/>
    <w:p>
      <w:pPr>
        <w:pStyle w:val="Heading1"/>
      </w:pPr>
      <w:r>
        <w:t xml:space="preserve">Sales Report: Welding Equipment Performance in United States Miami Market (Q3 2023)</w:t>
      </w:r>
    </w:p>
    <w:bookmarkStart w:id="20" w:name="executive-summary"/>
    <w:p>
      <w:pPr>
        <w:pStyle w:val="Heading2"/>
      </w:pPr>
      <w:r>
        <w:t xml:space="preserve">Executive Summary</w:t>
      </w:r>
    </w:p>
    <w:p>
      <w:pPr>
        <w:pStyle w:val="FirstParagraph"/>
      </w:pPr>
      <w:r>
        <w:t xml:space="preserve">This comprehensive Sales Report details the performance of welding equipment sales across the United States Miami region during the third quarter of 2023. As a critical hub for construction, marine industries, and manufacturing in South Florida, Miami's demand for reliable welding solutions has demonstrated remarkable resilience and growth potential. The report confirms that our premium</w:t>
      </w:r>
      <w:r>
        <w:t xml:space="preserve"> </w:t>
      </w:r>
      <w:r>
        <w:rPr>
          <w:bCs/>
          <w:b/>
        </w:rPr>
        <w:t xml:space="preserve">Welder</w:t>
      </w:r>
      <w:r>
        <w:t xml:space="preserve"> </w:t>
      </w:r>
      <w:r>
        <w:t xml:space="preserve">product line achieved a 17% year-over-year sales increase in the Miami market, significantly outpacing the national average of 5.2%. This success underscores Miami's status as a high-growth corridor for industrial equipment, with strategic investments in infrastructure projects and maritime activities driving demand.</w:t>
      </w:r>
    </w:p>
    <w:bookmarkEnd w:id="20"/>
    <w:bookmarkStart w:id="21" w:name="X6a0d3388e532adfc113f69e7231f7a5311feb09"/>
    <w:p>
      <w:pPr>
        <w:pStyle w:val="Heading2"/>
      </w:pPr>
      <w:r>
        <w:t xml:space="preserve">Market Context: Why Miami Demands Advanced Welding Solutions</w:t>
      </w:r>
    </w:p>
    <w:p>
      <w:pPr>
        <w:pStyle w:val="FirstParagraph"/>
      </w:pPr>
      <w:r>
        <w:t xml:space="preserve">The United States Miami market presents unique operational challenges that directly influence</w:t>
      </w:r>
      <w:r>
        <w:t xml:space="preserve"> </w:t>
      </w:r>
      <w:r>
        <w:rPr>
          <w:bCs/>
          <w:b/>
        </w:rPr>
        <w:t xml:space="preserve">Welder</w:t>
      </w:r>
      <w:r>
        <w:t xml:space="preserve"> </w:t>
      </w:r>
      <w:r>
        <w:t xml:space="preserve">specifications and sales patterns. Coastal humidity, frequent tropical weather events, and the presence of major ports like PortMiami necessitate specialized equipment. Our Sales Report reveals that 68% of Miami-based contractors prioritize corrosion-resistant welders capable of withstanding saltwater exposure—far exceeding national averages. Additionally, Miami's booming construction sector (accounting for 32% of all welder sales in Q3) is fueled by the $15B Miami-Dade County infrastructure initiative, including elevated highways and flood mitigation projects. This regional demand pattern makes the</w:t>
      </w:r>
      <w:r>
        <w:t xml:space="preserve"> </w:t>
      </w:r>
      <w:r>
        <w:rPr>
          <w:bCs/>
          <w:b/>
        </w:rPr>
        <w:t xml:space="preserve">Welder</w:t>
      </w:r>
      <w:r>
        <w:t xml:space="preserve"> </w:t>
      </w:r>
      <w:r>
        <w:t xml:space="preserve">product line an indispensable asset for local businesses navigating these complex conditions.</w:t>
      </w:r>
    </w:p>
    <w:bookmarkEnd w:id="21"/>
    <w:bookmarkStart w:id="22" w:name="X51eaeccaccc56186884b7393dbc64fd271534da"/>
    <w:p>
      <w:pPr>
        <w:pStyle w:val="Heading2"/>
      </w:pPr>
      <w:r>
        <w:t xml:space="preserve">Sales Performance Breakdown: United States Miami Market</w:t>
      </w:r>
    </w:p>
    <w:p>
      <w:pPr>
        <w:pStyle w:val="FirstParagraph"/>
      </w:pPr>
      <w:r>
        <w:t xml:space="preserve">Product Type</w:t>
      </w:r>
    </w:p>
    <w:p>
      <w:pPr>
        <w:pStyle w:val="BodyText"/>
      </w:pPr>
      <w:r>
        <w:t xml:space="preserve">Q3 2023 Sales (Units)</w:t>
      </w:r>
    </w:p>
    <w:p>
      <w:pPr>
        <w:pStyle w:val="BodyText"/>
      </w:pPr>
      <w:r>
        <w:t xml:space="preserve">% YOY Growth</w:t>
      </w:r>
    </w:p>
    <w:p>
      <w:pPr>
        <w:pStyle w:val="BodyText"/>
      </w:pPr>
      <w:r>
        <w:t xml:space="preserve">Key Miami Applications</w:t>
      </w:r>
    </w:p>
    <w:p>
      <w:pPr>
        <w:pStyle w:val="BodyText"/>
      </w:pPr>
      <w:r>
        <w:t xml:space="preserve">Portable MIG Welders (50-150A)</w:t>
      </w:r>
    </w:p>
    <w:p>
      <w:pPr>
        <w:pStyle w:val="BodyText"/>
      </w:pPr>
      <w:r>
        <w:t xml:space="preserve">2,487</w:t>
      </w:r>
    </w:p>
    <w:p>
      <w:pPr>
        <w:pStyle w:val="BodyText"/>
      </w:pPr>
      <w:r>
        <w:t xml:space="preserve">+23%</w:t>
      </w:r>
    </w:p>
    <w:p>
      <w:pPr>
        <w:pStyle w:val="BodyText"/>
      </w:pPr>
      <w:r>
        <w:t xml:space="preserve">Auto body shops, marine repairs</w:t>
      </w:r>
    </w:p>
    <w:p>
      <w:pPr>
        <w:pStyle w:val="BodyText"/>
      </w:pPr>
      <w:r>
        <w:t xml:space="preserve">Inverter-Based TIG Welders</w:t>
      </w:r>
    </w:p>
    <w:p>
      <w:pPr>
        <w:pStyle w:val="BodyText"/>
      </w:pPr>
      <w:r>
        <w:t xml:space="preserve">&lt;</w:t>
      </w:r>
    </w:p>
    <w:p>
      <w:pPr>
        <w:pStyle w:val="BodyText"/>
      </w:pPr>
      <w:r>
        <w:t xml:space="preserve">942</w:t>
      </w:r>
    </w:p>
    <w:p>
      <w:pPr>
        <w:pStyle w:val="BodyText"/>
      </w:pPr>
      <w:r>
        <w:t xml:space="preserve">+18%</w:t>
      </w:r>
      <w:r>
        <w:br/>
      </w:r>
      <w:r>
        <w:t xml:space="preserve">Advanced sheet metal fabrication</w:t>
      </w:r>
      <w:r>
        <w:br/>
      </w:r>
    </w:p>
    <w:p>
      <w:pPr>
        <w:pStyle w:val="BodyText"/>
      </w:pPr>
      <w:r>
        <w:t xml:space="preserve">Heavy-Duty Stick Welders (250A+)</w:t>
      </w:r>
    </w:p>
    <w:p>
      <w:pPr>
        <w:pStyle w:val="BodyText"/>
      </w:pPr>
      <w:r>
        <w:t xml:space="preserve">1,763</w:t>
      </w:r>
    </w:p>
    <w:p>
      <w:pPr>
        <w:pStyle w:val="BodyText"/>
      </w:pPr>
      <w:r>
        <w:t xml:space="preserve">+14%</w:t>
      </w:r>
      <w:r>
        <w:br/>
      </w:r>
      <w:r>
        <w:t xml:space="preserve">Construction, bridge maintenance</w:t>
      </w:r>
    </w:p>
    <w:p>
      <w:pPr>
        <w:pStyle w:val="BodyText"/>
      </w:pPr>
      <w:r>
        <w:t xml:space="preserve">Total Sales Volume</w:t>
      </w:r>
    </w:p>
    <w:p>
      <w:pPr>
        <w:pStyle w:val="BodyText"/>
      </w:pPr>
      <w:r>
        <w:rPr>
          <w:bCs/>
          <w:b/>
        </w:rPr>
        <w:t xml:space="preserve">5,192 units</w:t>
      </w:r>
      <w:r>
        <w:br/>
      </w:r>
    </w:p>
    <w:p>
      <w:pPr>
        <w:pStyle w:val="BodyText"/>
      </w:pPr>
      <w:r>
        <w:t xml:space="preserve">Notably, Miami's sales growth outperformed the United States national average by 12.8 percentage points. The leading driver was our</w:t>
      </w:r>
      <w:r>
        <w:t xml:space="preserve"> </w:t>
      </w:r>
      <w:r>
        <w:rPr>
          <w:iCs/>
          <w:i/>
        </w:rPr>
        <w:t xml:space="preserve">CoastGuard™ Series Welders</w:t>
      </w:r>
      <w:r>
        <w:t xml:space="preserve">, engineered specifically for humid coastal environments—accounting for 41% of total Miami sales. Local distributors reported these units maintained 95% operational uptime during Hurricane Idalia's aftermath, cementing their reputation as essential tools for Miami-based emergency response teams and infrastructure repair crews.</w:t>
      </w:r>
    </w:p>
    <w:bookmarkEnd w:id="22"/>
    <w:bookmarkStart w:id="23" w:name="X2dd5f4d158b7e197ef8d98163c01c0365d8e23f"/>
    <w:p>
      <w:pPr>
        <w:pStyle w:val="Heading2"/>
      </w:pPr>
      <w:r>
        <w:t xml:space="preserve">Customer Insights: The Miami Welder Demand Narrative</w:t>
      </w:r>
    </w:p>
    <w:p>
      <w:pPr>
        <w:pStyle w:val="FirstParagraph"/>
      </w:pPr>
      <w:r>
        <w:t xml:space="preserve">Direct feedback from 147 Miami businesses in our post-purchase survey reveals critical purchase drivers:</w:t>
      </w:r>
    </w:p>
    <w:p>
      <w:pPr>
        <w:numPr>
          <w:ilvl w:val="0"/>
          <w:numId w:val="1001"/>
        </w:numPr>
        <w:pStyle w:val="Compact"/>
      </w:pPr>
      <w:r>
        <w:rPr>
          <w:bCs/>
          <w:b/>
        </w:rPr>
        <w:t xml:space="preserve">"The humidity resistance on your portable welder saved us $18,000 in downtime during the last rainy season,"</w:t>
      </w:r>
      <w:r>
        <w:t xml:space="preserve"> </w:t>
      </w:r>
      <w:r>
        <w:t xml:space="preserve">– Carlos Mendez, Owner, MIA Marine Fabrication (Key Biscayne)</w:t>
      </w:r>
    </w:p>
    <w:p>
      <w:pPr>
        <w:numPr>
          <w:ilvl w:val="0"/>
          <w:numId w:val="1001"/>
        </w:numPr>
        <w:pStyle w:val="Compact"/>
      </w:pPr>
      <w:r>
        <w:rPr>
          <w:bCs/>
          <w:b/>
        </w:rPr>
        <w:t xml:space="preserve">"We purchased six TIG welders for our new superyacht repair facility. Your 24/7 Miami-based technical support was decisive,"</w:t>
      </w:r>
      <w:r>
        <w:t xml:space="preserve"> </w:t>
      </w:r>
      <w:r>
        <w:t xml:space="preserve">– Sofia Torres, Operations Director, PortMiami Shipyard</w:t>
      </w:r>
    </w:p>
    <w:p>
      <w:pPr>
        <w:numPr>
          <w:ilvl w:val="0"/>
          <w:numId w:val="1001"/>
        </w:numPr>
        <w:pStyle w:val="Compact"/>
      </w:pPr>
      <w:r>
        <w:rPr>
          <w:bCs/>
          <w:b/>
        </w:rPr>
        <w:t xml:space="preserve">"During the 2023 construction boom, your welder's portability allowed us to work on elevated I-95 projects without reconfiguring equipment daily,"</w:t>
      </w:r>
      <w:r>
        <w:t xml:space="preserve"> </w:t>
      </w:r>
      <w:r>
        <w:t xml:space="preserve">– David Chen, Foreman at Miami-Dade Construction Group</w:t>
      </w:r>
    </w:p>
    <w:p>
      <w:pPr>
        <w:pStyle w:val="FirstParagraph"/>
      </w:pPr>
      <w:r>
        <w:t xml:space="preserve">These testimonials highlight how Miami customers prioritize durability in extreme conditions over base price—a key insight for our Sales Report strategy. The region's 73% repeat purchase rate (vs. 49% national average) confirms that product reliability directly fuels loyalty in this competitive market.</w:t>
      </w:r>
    </w:p>
    <w:bookmarkEnd w:id="23"/>
    <w:bookmarkStart w:id="24" w:name="X46d0525ddf174cf8446a63826ed69eba0d87c48"/>
    <w:p>
      <w:pPr>
        <w:pStyle w:val="Heading2"/>
      </w:pPr>
      <w:r>
        <w:t xml:space="preserve">Strategic Challenges &amp; Opportunities in United States Miami</w:t>
      </w:r>
    </w:p>
    <w:p>
      <w:pPr>
        <w:pStyle w:val="FirstParagraph"/>
      </w:pPr>
      <w:r>
        <w:t xml:space="preserve">While growth is robust, our Sales Report identifies two critical challenges requiring immediate action:</w:t>
      </w:r>
    </w:p>
    <w:p>
      <w:pPr>
        <w:numPr>
          <w:ilvl w:val="0"/>
          <w:numId w:val="1002"/>
        </w:numPr>
        <w:pStyle w:val="Compact"/>
      </w:pPr>
      <w:r>
        <w:rPr>
          <w:bCs/>
          <w:b/>
        </w:rPr>
        <w:t xml:space="preserve">Supply Chain Vulnerability:</w:t>
      </w:r>
      <w:r>
        <w:t xml:space="preserve"> </w:t>
      </w:r>
      <w:r>
        <w:t xml:space="preserve">44% of Miami distributors cited import delays for welding consumables due to PortMiami congestion. We're addressing this via a new South Florida regional warehouse opening Q1 2024.</w:t>
      </w:r>
    </w:p>
    <w:p>
      <w:pPr>
        <w:numPr>
          <w:ilvl w:val="0"/>
          <w:numId w:val="1002"/>
        </w:numPr>
        <w:pStyle w:val="Compact"/>
      </w:pPr>
      <w:r>
        <w:rPr>
          <w:bCs/>
          <w:b/>
        </w:rPr>
        <w:t xml:space="preserve">Regulatory Compliance:</w:t>
      </w:r>
      <w:r>
        <w:t xml:space="preserve"> </w:t>
      </w:r>
      <w:r>
        <w:t xml:space="preserve">Miami-Dade's updated safety codes (effective Jan 2024) mandate arc protection standards our legacy models don't meet. Our upcoming "Miami-Safe" certified welder line targets this gap.</w:t>
      </w:r>
    </w:p>
    <w:p>
      <w:pPr>
        <w:pStyle w:val="FirstParagraph"/>
      </w:pPr>
      <w:r>
        <w:t xml:space="preserve">Concurrently, three major opportunities are emerging:</w:t>
      </w:r>
    </w:p>
    <w:p>
      <w:pPr>
        <w:numPr>
          <w:ilvl w:val="0"/>
          <w:numId w:val="1003"/>
        </w:numPr>
        <w:pStyle w:val="Compact"/>
      </w:pPr>
      <w:r>
        <w:t xml:space="preserve">The $1.8B Miami Freedom Tower project requires 500+ custom welders by Q2 2024</w:t>
      </w:r>
    </w:p>
    <w:p>
      <w:pPr>
        <w:numPr>
          <w:ilvl w:val="0"/>
          <w:numId w:val="1003"/>
        </w:numPr>
        <w:pStyle w:val="Compact"/>
      </w:pPr>
      <w:r>
        <w:t xml:space="preserve">Rising demand for electric vehicle (EV) battery manufacturing infrastructure creates need for precision TIG welders</w:t>
      </w:r>
    </w:p>
    <w:p>
      <w:pPr>
        <w:numPr>
          <w:ilvl w:val="0"/>
          <w:numId w:val="1003"/>
        </w:numPr>
        <w:pStyle w:val="Compact"/>
      </w:pPr>
      <w:r>
        <w:t xml:space="preserve">Government grants covering 35% of welding equipment costs for hurricane-resilient construction (effective October 2023)</w:t>
      </w:r>
    </w:p>
    <w:bookmarkEnd w:id="24"/>
    <w:bookmarkStart w:id="25" w:name="Xd677948262d73946314f64ec0223caed37dd9b5"/>
    <w:p>
      <w:pPr>
        <w:pStyle w:val="Heading2"/>
      </w:pPr>
      <w:r>
        <w:t xml:space="preserve">Competitive Landscape: Outperforming in Miami's Market</w:t>
      </w:r>
    </w:p>
    <w:p>
      <w:pPr>
        <w:pStyle w:val="FirstParagraph"/>
      </w:pPr>
      <w:r>
        <w:t xml:space="preserve">In the United States Miami market, competitors like Miller Electric and Lincoln Electric lost ground due to insufficient coastal-grade equipment. Our Sales Report data shows our market share increased from 28% to 36% in Q3, primarily through targeted partnerships with:</w:t>
      </w:r>
    </w:p>
    <w:p>
      <w:pPr>
        <w:numPr>
          <w:ilvl w:val="0"/>
          <w:numId w:val="1004"/>
        </w:numPr>
        <w:pStyle w:val="Compact"/>
      </w:pPr>
      <w:r>
        <w:t xml:space="preserve">Miami-Dade Fire Department (procured 120 welders for emergency response units)</w:t>
      </w:r>
    </w:p>
    <w:p>
      <w:pPr>
        <w:numPr>
          <w:ilvl w:val="0"/>
          <w:numId w:val="1004"/>
        </w:numPr>
        <w:pStyle w:val="Compact"/>
      </w:pPr>
      <w:r>
        <w:t xml:space="preserve">University of Miami Marine Science Center (research-grade welding equipment for coral restoration projects)</w:t>
      </w:r>
    </w:p>
    <w:p>
      <w:pPr>
        <w:numPr>
          <w:ilvl w:val="0"/>
          <w:numId w:val="1004"/>
        </w:numPr>
        <w:pStyle w:val="Compact"/>
      </w:pPr>
      <w:r>
        <w:t xml:space="preserve">Local trade unions like IBEW Local 693 (offering certified training programs with our welder line)</w:t>
      </w:r>
    </w:p>
    <w:bookmarkEnd w:id="25"/>
    <w:bookmarkStart w:id="26" w:name="Xb28252f6d9e412fc617c3952c6b83ccc5e9ebb7"/>
    <w:p>
      <w:pPr>
        <w:pStyle w:val="Heading2"/>
      </w:pPr>
      <w:r>
        <w:t xml:space="preserve">Conclusion: The Future of Welding in United States Miami</w:t>
      </w:r>
    </w:p>
    <w:p>
      <w:pPr>
        <w:pStyle w:val="FirstParagraph"/>
      </w:pPr>
      <w:r>
        <w:t xml:space="preserve">This Sales Report unequivocally demonstrates that Miami represents a strategic epicenter for premium welding equipment sales within the United States. The city's unique combination of environmental demands, infrastructure investment, and industrial diversification makes it an ideal proving ground for advanced</w:t>
      </w:r>
      <w:r>
        <w:t xml:space="preserve"> </w:t>
      </w:r>
      <w:r>
        <w:rPr>
          <w:bCs/>
          <w:b/>
        </w:rPr>
        <w:t xml:space="preserve">Welder</w:t>
      </w:r>
      <w:r>
        <w:t xml:space="preserve"> </w:t>
      </w:r>
      <w:r>
        <w:t xml:space="preserve">technology. As we move into 2024, our focus will intensify on Miami-specific innovations—particularly corrosion-resistant coatings and rapid-deployment units for hurricane recovery operations.</w:t>
      </w:r>
    </w:p>
    <w:p>
      <w:pPr>
        <w:pStyle w:val="BodyText"/>
      </w:pPr>
      <w:r>
        <w:t xml:space="preserve">The data confirms that adapting product specifications to Miami's reality (not just selling generic equipment) creates sustainable competitive advantage. With construction activity projected to grow 9% annually in South Florida through 2025, the United States Miami market will remain critical for our global sales strategy. We recommend allocating 35% of our R&amp;D budget toward Miami-driven innovations, ensuring that every new</w:t>
      </w:r>
      <w:r>
        <w:t xml:space="preserve"> </w:t>
      </w:r>
      <w:r>
        <w:rPr>
          <w:bCs/>
          <w:b/>
        </w:rPr>
        <w:t xml:space="preserve">Welder</w:t>
      </w:r>
      <w:r>
        <w:t xml:space="preserve"> </w:t>
      </w:r>
      <w:r>
        <w:t xml:space="preserve">model is engineered with Miami's unique challenges in mind.</w:t>
      </w:r>
    </w:p>
    <w:p>
      <w:pPr>
        <w:pStyle w:val="BodyText"/>
      </w:pPr>
      <w:r>
        <w:rPr>
          <w:iCs/>
          <w:i/>
        </w:rPr>
        <w:t xml:space="preserve">This Sales Report was compiled by the Global Industrial Sales Intelligence Unit, October 2023. All figures reflect United States Miami market data excluding federal government contracts.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United States Miami Market Analysis</dc:title>
  <dc:creator/>
  <dc:language>en</dc:language>
  <cp:keywords/>
  <dcterms:created xsi:type="dcterms:W3CDTF">2026-07-23T19:22:23Z</dcterms:created>
  <dcterms:modified xsi:type="dcterms:W3CDTF">2026-07-23T19:22:23Z</dcterms:modified>
</cp:coreProperties>
</file>

<file path=docProps/custom.xml><?xml version="1.0" encoding="utf-8"?>
<Properties xmlns="http://schemas.openxmlformats.org/officeDocument/2006/custom-properties" xmlns:vt="http://schemas.openxmlformats.org/officeDocument/2006/docPropsVTypes"/>
</file>