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San</w:t>
      </w:r>
      <w:r>
        <w:t xml:space="preserve"> </w:t>
      </w:r>
      <w:r>
        <w:t xml:space="preserve">Francisco</w:t>
      </w:r>
      <w:r>
        <w:t xml:space="preserve"> </w:t>
      </w:r>
      <w:r>
        <w:t xml:space="preserve">Welder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2024</w:t>
      </w:r>
    </w:p>
    <w:bookmarkStart w:id="27" w:name="X97e3e1ac4dda036555ffd5bdb915f16a1c6388d"/>
    <w:p>
      <w:pPr>
        <w:pStyle w:val="Heading1"/>
      </w:pPr>
      <w:r>
        <w:t xml:space="preserve">Comprehensive Sales Report: Advanced Welder Solutions for the United States San Francisco Market</w:t>
      </w:r>
    </w:p>
    <w:bookmarkStart w:id="20" w:name="executive-summary"/>
    <w:p>
      <w:pPr>
        <w:pStyle w:val="Heading2"/>
      </w:pPr>
      <w:r>
        <w:t xml:space="preserve">Executive Summary</w:t>
      </w:r>
    </w:p>
    <w:p>
      <w:pPr>
        <w:pStyle w:val="FirstParagraph"/>
      </w:pPr>
      <w:r>
        <w:t xml:space="preserve">This quarterly Sales Report details the exceptional performance of our industrial welder product line within the competitive landscape of United States San Francisco. The market has demonstrated robust growth, with a 34% year-over-year increase in demand for high-precision welding equipment across construction, manufacturing, and infrastructure rehabilitation sectors. This report confirms that our premium Welder solutions are not only meeting but exceeding local industry standards, establishing us as the preferred supplier for critical projects throughout the San Francisco Bay Area.</w:t>
      </w:r>
    </w:p>
    <w:bookmarkEnd w:id="20"/>
    <w:bookmarkStart w:id="21" w:name="Xdb6df585a41dfc9deeb4ec07825787db610dc48"/>
    <w:p>
      <w:pPr>
        <w:pStyle w:val="Heading2"/>
      </w:pPr>
      <w:r>
        <w:t xml:space="preserve">Market Analysis: United States San Francisco Context</w:t>
      </w:r>
    </w:p>
    <w:p>
      <w:pPr>
        <w:pStyle w:val="FirstParagraph"/>
      </w:pPr>
      <w:r>
        <w:t xml:space="preserve">The United States San Francisco market presents unique challenges and opportunities. With its dense urban infrastructure, stringent environmental regulations (California AB 540), and focus on sustainable construction, welder requirements have evolved significantly. The city's ongoing $17 billion infrastructure renewal program – including the Bay Bridge seismic retrofit, Salesforce Transit Center expansion, and historic cable car system upgrades – has created a specialized demand for portable, low-emission welding systems. Our analysis confirms that 78% of San Francisco contractors prioritize welder models with advanced fume extraction (exceeding OSHA 1910.252 standards) and digital control interfaces compatible with local building management systems.</w:t>
      </w:r>
    </w:p>
    <w:bookmarkEnd w:id="21"/>
    <w:bookmarkStart w:id="22" w:name="X4900aa677af56306fe7af1ef74adef80de0cb7e"/>
    <w:p>
      <w:pPr>
        <w:pStyle w:val="Heading2"/>
      </w:pPr>
      <w:r>
        <w:t xml:space="preserve">Product Performance: Welder Sales Breakdown</w:t>
      </w:r>
    </w:p>
    <w:p>
      <w:pPr>
        <w:pStyle w:val="FirstParagraph"/>
      </w:pPr>
      <w:r>
        <w:t xml:space="preserve">The Q3 sales data reveals compelling insights into our Welder portfolio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Welder Type</w:t>
            </w:r>
          </w:p>
        </w:tc>
        <w:tc>
          <w:tcPr/>
          <w:p>
            <w:pPr>
              <w:pStyle w:val="Compact"/>
              <w:jc w:val="left"/>
            </w:pPr>
            <w:r>
              <w:t xml:space="preserve">Units Sold (Q3)</w:t>
            </w:r>
          </w:p>
        </w:tc>
        <w:tc>
          <w:tcPr/>
          <w:p>
            <w:pPr>
              <w:pStyle w:val="Compact"/>
              <w:jc w:val="left"/>
            </w:pPr>
            <w:r>
              <w:t xml:space="preserve">% of Total SF Sales</w:t>
            </w:r>
          </w:p>
        </w:tc>
        <w:tc>
          <w:tcPr/>
          <w:p>
            <w:pPr>
              <w:pStyle w:val="Compact"/>
              <w:jc w:val="left"/>
            </w:pPr>
            <w:r>
              <w:t xml:space="preserve">Key San Francisco Applications</w:t>
            </w:r>
          </w:p>
        </w:tc>
      </w:tr>
      <w:tr>
        <w:tc>
          <w:tcPr/>
          <w:p>
            <w:pPr>
              <w:pStyle w:val="Compact"/>
              <w:jc w:val="left"/>
            </w:pPr>
            <w:r>
              <w:t xml:space="preserve">Premium Portable MIG Welders (250A)</w:t>
            </w:r>
          </w:p>
        </w:tc>
        <w:tc>
          <w:tcPr/>
          <w:p>
            <w:pPr>
              <w:pStyle w:val="Compact"/>
              <w:jc w:val="left"/>
            </w:pPr>
            <w:r>
              <w:t xml:space="preserve">412</w:t>
            </w:r>
          </w:p>
        </w:tc>
        <w:tc>
          <w:tcPr/>
          <w:p>
            <w:pPr>
              <w:pStyle w:val="Compact"/>
              <w:jc w:val="left"/>
            </w:pPr>
            <w:r>
              <w:t xml:space="preserve">43%</w:t>
            </w:r>
          </w:p>
        </w:tc>
        <w:tc>
          <w:tcPr/>
          <w:p>
            <w:pPr>
              <w:pStyle w:val="Compact"/>
              <w:jc w:val="left"/>
            </w:pPr>
            <w:r>
              <w:t xml:space="preserve">Rooftop solar installations, historic building restorations (e.g., Ferry Building), high-rise construction</w:t>
            </w:r>
          </w:p>
        </w:tc>
      </w:tr>
      <w:tr>
        <w:tc>
          <w:tcPr/>
          <w:p>
            <w:pPr>
              <w:pStyle w:val="Compact"/>
              <w:jc w:val="left"/>
            </w:pPr>
            <w:r>
              <w:t xml:space="preserve">Low-Fume TIG Welders (500A)</w:t>
            </w:r>
          </w:p>
        </w:tc>
        <w:tc>
          <w:tcPr/>
          <w:p>
            <w:pPr>
              <w:pStyle w:val="Compact"/>
              <w:jc w:val="left"/>
            </w:pPr>
            <w:r>
              <w:t xml:space="preserve">287</w:t>
            </w:r>
          </w:p>
        </w:tc>
        <w:tc>
          <w:tcPr/>
          <w:p>
            <w:pPr>
              <w:pStyle w:val="Compact"/>
              <w:jc w:val="left"/>
            </w:pPr>
            <w:r>
              <w:t xml:space="preserve">30%</w:t>
            </w:r>
          </w:p>
        </w:tc>
        <w:tc>
          <w:tcPr/>
          <w:p>
            <w:pPr>
              <w:pStyle w:val="Compact"/>
              <w:jc w:val="left"/>
            </w:pPr>
            <w:r>
              <w:t xml:space="preserve">Mechanical fabrication shops, EV battery assembly lines, precision metalwork</w:t>
            </w:r>
          </w:p>
        </w:tc>
      </w:tr>
      <w:tr>
        <w:tc>
          <w:tcPr/>
          <w:p>
            <w:pPr>
              <w:pStyle w:val="Compact"/>
              <w:jc w:val="left"/>
            </w:pPr>
            <w:r>
              <w:t xml:space="preserve">Multi-Process Inverter Welders</w:t>
            </w:r>
          </w:p>
        </w:tc>
        <w:tc>
          <w:tcPr/>
          <w:p>
            <w:pPr>
              <w:pStyle w:val="Compact"/>
              <w:jc w:val="left"/>
            </w:pPr>
            <w:r>
              <w:t xml:space="preserve">195</w:t>
            </w:r>
          </w:p>
        </w:tc>
        <w:tc>
          <w:tcPr/>
          <w:p>
            <w:pPr>
              <w:pStyle w:val="Compact"/>
              <w:jc w:val="left"/>
            </w:pPr>
            <w:r>
              <w:t xml:space="preserve">20%</w:t>
            </w:r>
          </w:p>
        </w:tc>
        <w:tc>
          <w:tcPr/>
          <w:p>
            <w:pPr>
              <w:pStyle w:val="Compact"/>
              <w:jc w:val="left"/>
            </w:pPr>
            <w:r>
              <w:t xml:space="preserve">Bridge maintenance (Golden Gate Bridge), shipyard repairs (Hunter Point)</w:t>
            </w:r>
          </w:p>
        </w:tc>
      </w:tr>
      <w:tr>
        <w:tc>
          <w:tcPr/>
          <w:p>
            <w:pPr>
              <w:pStyle w:val="Compact"/>
              <w:jc w:val="left"/>
            </w:pPr>
            <w:r>
              <w:t xml:space="preserve">Arc Welding Automation Systems</w:t>
            </w:r>
          </w:p>
        </w:tc>
        <w:tc>
          <w:tcPr/>
          <w:p>
            <w:pPr>
              <w:pStyle w:val="Compact"/>
              <w:jc w:val="left"/>
            </w:pPr>
            <w:r>
              <w:t xml:space="preserve">68</w:t>
            </w:r>
          </w:p>
        </w:tc>
        <w:tc>
          <w:tcPr/>
          <w:p>
            <w:pPr>
              <w:pStyle w:val="Compact"/>
              <w:jc w:val="left"/>
            </w:pPr>
            <w:r>
              <w:t xml:space="preserve">7%</w:t>
            </w:r>
          </w:p>
        </w:tc>
        <w:tc>
          <w:tcPr/>
          <w:p>
            <w:pPr>
              <w:pStyle w:val="Compact"/>
              <w:jc w:val="left"/>
            </w:pPr>
            <w:r>
              <w:t xml:space="preserve">Manufacturing hubs (e.g., San Francisco's Bayview Innovation District)</w:t>
            </w:r>
          </w:p>
        </w:tc>
      </w:tr>
    </w:tbl>
    <w:p>
      <w:pPr>
        <w:pStyle w:val="BodyText"/>
      </w:pPr>
      <w:r>
        <w:t xml:space="preserve">The dominance of portable MIG welders directly correlates with San Francisco's unique urban constraints. Contractors report that compact, lightweight models (under 35 lbs) are essential for navigating narrow streets like those in the Mission District or accessing tight spaces in historic structures such as the Painted Ladies. This demand pattern aligns perfectly with our flagship model, the</w:t>
      </w:r>
      <w:r>
        <w:t xml:space="preserve"> </w:t>
      </w:r>
      <w:r>
        <w:rPr>
          <w:iCs/>
          <w:i/>
        </w:rPr>
        <w:t xml:space="preserve">San Francisco Series 250 Pro</w:t>
      </w:r>
      <w:r>
        <w:t xml:space="preserve">, which achieved 17% market share – double our previous quarter's performance.</w:t>
      </w:r>
    </w:p>
    <w:bookmarkEnd w:id="22"/>
    <w:bookmarkStart w:id="23" w:name="X29d642d5a963e9c51a5254a576f85878533672a"/>
    <w:p>
      <w:pPr>
        <w:pStyle w:val="Heading2"/>
      </w:pPr>
      <w:r>
        <w:t xml:space="preserve">Customer Insights: Why San Francisco Chooses Our Welders</w:t>
      </w:r>
    </w:p>
    <w:p>
      <w:pPr>
        <w:pStyle w:val="FirstParagraph"/>
      </w:pPr>
      <w:r>
        <w:t xml:space="preserve">Direct interviews with 48 key accounts across United States San Francisco reveal three critical success factors:</w:t>
      </w:r>
    </w:p>
    <w:p>
      <w:pPr>
        <w:numPr>
          <w:ilvl w:val="0"/>
          <w:numId w:val="1001"/>
        </w:numPr>
        <w:pStyle w:val="Compact"/>
      </w:pPr>
      <w:r>
        <w:rPr>
          <w:bCs/>
          <w:b/>
        </w:rPr>
        <w:t xml:space="preserve">Compliance &amp; Safety:</w:t>
      </w:r>
      <w:r>
        <w:t xml:space="preserve"> </w:t>
      </w:r>
      <w:r>
        <w:t xml:space="preserve">"Our MIG welders meet California's strict emissions standards for urban construction sites – a non-negotiable requirement for all city permits," stated Maria Chen, Procurement Manager at Golden Gate Fabrication (SF-based). The integrated HEPA filtration in our units eliminated compliance penalties during the Transbay Transit Center project.</w:t>
      </w:r>
    </w:p>
    <w:p>
      <w:pPr>
        <w:numPr>
          <w:ilvl w:val="0"/>
          <w:numId w:val="1001"/>
        </w:numPr>
        <w:pStyle w:val="Compact"/>
      </w:pPr>
      <w:r>
        <w:rPr>
          <w:bCs/>
          <w:b/>
        </w:rPr>
        <w:t xml:space="preserve">Localized Support:</w:t>
      </w:r>
      <w:r>
        <w:t xml:space="preserve"> </w:t>
      </w:r>
      <w:r>
        <w:t xml:space="preserve">"Having a technician on-site within 2 hours for emergencies is why we've become loyal customers," noted David Rodriguez of Pacific Coast Welding, serving SF's waterfront redevelopment zones. Our new San Francisco Service Hub (opened Q1 2024) reduced downtime by 63%.</w:t>
      </w:r>
    </w:p>
    <w:p>
      <w:pPr>
        <w:numPr>
          <w:ilvl w:val="0"/>
          <w:numId w:val="1001"/>
        </w:numPr>
        <w:pStyle w:val="Compact"/>
      </w:pPr>
      <w:r>
        <w:rPr>
          <w:bCs/>
          <w:b/>
        </w:rPr>
        <w:t xml:space="preserve">Project-Specific Adaptability:</w:t>
      </w:r>
      <w:r>
        <w:t xml:space="preserve"> </w:t>
      </w:r>
      <w:r>
        <w:t xml:space="preserve">"The adjustable duty cycle feature was crucial for our Golden Gate Bridge work where temperature fluctuations affect metal properties," shared Kenji Tanaka, Lead Welder at Caltrans District 4. Our welders' real-time material sensors prevented 12 potential structural failures during the recent bridge repainting project.</w:t>
      </w:r>
    </w:p>
    <w:bookmarkEnd w:id="23"/>
    <w:bookmarkStart w:id="24" w:name="competitive-landscape-analysis"/>
    <w:p>
      <w:pPr>
        <w:pStyle w:val="Heading2"/>
      </w:pPr>
      <w:r>
        <w:t xml:space="preserve">Competitive Landscape Analysis</w:t>
      </w:r>
    </w:p>
    <w:p>
      <w:pPr>
        <w:pStyle w:val="FirstParagraph"/>
      </w:pPr>
      <w:r>
        <w:t xml:space="preserve">While national brands like Miller and Lincoln Electric maintain broader market presence, our strategic focus on San Francisco's unique needs has created significant differentiation. Competitors struggle with:</w:t>
      </w:r>
    </w:p>
    <w:p>
      <w:pPr>
        <w:numPr>
          <w:ilvl w:val="0"/>
          <w:numId w:val="1002"/>
        </w:numPr>
        <w:pStyle w:val="Compact"/>
      </w:pPr>
      <w:r>
        <w:t xml:space="preserve">Lack of city-specific compliance certifications (e.g., no CA Title 24 certification for their fume systems)</w:t>
      </w:r>
    </w:p>
    <w:p>
      <w:pPr>
        <w:numPr>
          <w:ilvl w:val="0"/>
          <w:numId w:val="1002"/>
        </w:numPr>
        <w:pStyle w:val="Compact"/>
      </w:pPr>
      <w:r>
        <w:t xml:space="preserve">Longer lead times for emergency repairs (3-5 days vs. our 2-hour response)</w:t>
      </w:r>
    </w:p>
    <w:p>
      <w:pPr>
        <w:numPr>
          <w:ilvl w:val="0"/>
          <w:numId w:val="1002"/>
        </w:numPr>
        <w:pStyle w:val="Compact"/>
      </w:pPr>
      <w:r>
        <w:t xml:space="preserve">Generic product offerings without customization for SF's historic preservation projects</w:t>
      </w:r>
    </w:p>
    <w:p>
      <w:pPr>
        <w:pStyle w:val="FirstParagraph"/>
      </w:pPr>
      <w:r>
        <w:t xml:space="preserve">This gap allowed us to secure a contract with the San Francisco Public Works Department – a first-time account worth $850,000 – replacing legacy equipment on all municipal infrastructure repair teams.</w:t>
      </w:r>
    </w:p>
    <w:bookmarkEnd w:id="24"/>
    <w:bookmarkStart w:id="25" w:name="X71377c2057c7457c3ad2cd63e13ddde83f85d2c"/>
    <w:p>
      <w:pPr>
        <w:pStyle w:val="Heading2"/>
      </w:pPr>
      <w:r>
        <w:t xml:space="preserve">Strategic Recommendations for United States San Francisco Market</w:t>
      </w:r>
    </w:p>
    <w:p>
      <w:pPr>
        <w:pStyle w:val="FirstParagraph"/>
      </w:pPr>
      <w:r>
        <w:t xml:space="preserve">Based on this Sales Report data, we recommend:</w:t>
      </w:r>
    </w:p>
    <w:p>
      <w:pPr>
        <w:numPr>
          <w:ilvl w:val="0"/>
          <w:numId w:val="1003"/>
        </w:numPr>
        <w:pStyle w:val="Compact"/>
      </w:pPr>
      <w:r>
        <w:rPr>
          <w:bCs/>
          <w:b/>
        </w:rPr>
        <w:t xml:space="preserve">Expand SF-Specific Product Lines:</w:t>
      </w:r>
      <w:r>
        <w:t xml:space="preserve"> </w:t>
      </w:r>
      <w:r>
        <w:t xml:space="preserve">Develop a "Heritage Project" welder series with non-marring attachments for historic buildings (e.g., soft-touch electrodes for Victorian-era structures).</w:t>
      </w:r>
    </w:p>
    <w:p>
      <w:pPr>
        <w:numPr>
          <w:ilvl w:val="0"/>
          <w:numId w:val="1003"/>
        </w:numPr>
        <w:pStyle w:val="Compact"/>
      </w:pPr>
      <w:r>
        <w:rPr>
          <w:bCs/>
          <w:b/>
        </w:rPr>
        <w:t xml:space="preserve">Strengthen Local Partnerships:</w:t>
      </w:r>
      <w:r>
        <w:t xml:space="preserve"> </w:t>
      </w:r>
      <w:r>
        <w:t xml:space="preserve">Formalize agreements with San Francisco Community College's Advanced Welding Program to create certified training pipelines for our equipment.</w:t>
      </w:r>
    </w:p>
    <w:p>
      <w:pPr>
        <w:numPr>
          <w:ilvl w:val="0"/>
          <w:numId w:val="1003"/>
        </w:numPr>
        <w:pStyle w:val="Compact"/>
      </w:pPr>
      <w:r>
        <w:rPr>
          <w:bCs/>
          <w:b/>
        </w:rPr>
        <w:t xml:space="preserve">Leverage City Sustainability Initiatives:</w:t>
      </w:r>
      <w:r>
        <w:t xml:space="preserve"> </w:t>
      </w:r>
      <w:r>
        <w:t xml:space="preserve">Position low-emission welders as essential for achieving SF's 2035 Carbon Neutral goals, targeting the new Municipal Sustainability Fund grants.</w:t>
      </w:r>
    </w:p>
    <w:p>
      <w:pPr>
        <w:numPr>
          <w:ilvl w:val="0"/>
          <w:numId w:val="1003"/>
        </w:numPr>
        <w:pStyle w:val="Compact"/>
      </w:pPr>
      <w:r>
        <w:rPr>
          <w:bCs/>
          <w:b/>
        </w:rPr>
        <w:t xml:space="preserve">Implement AR Integration:</w:t>
      </w:r>
      <w:r>
        <w:t xml:space="preserve"> </w:t>
      </w:r>
      <w:r>
        <w:t xml:space="preserve">Create a mobile app with augmented reality guidance for complex weld points (e.g., visualizing ideal angles on Bay Bridge trusses), addressing the 41% of SF contractors citing skill gaps in precision welding.</w:t>
      </w:r>
    </w:p>
    <w:bookmarkEnd w:id="25"/>
    <w:bookmarkStart w:id="26" w:name="X521de6ec26b020c976620db837256e3dbe2d4f1"/>
    <w:p>
      <w:pPr>
        <w:pStyle w:val="Heading2"/>
      </w:pPr>
      <w:r>
        <w:t xml:space="preserve">Conclusion: The Future of Welder Sales in United States San Francisco</w:t>
      </w:r>
    </w:p>
    <w:p>
      <w:pPr>
        <w:pStyle w:val="FirstParagraph"/>
      </w:pPr>
      <w:r>
        <w:t xml:space="preserve">This Sales Report unequivocally demonstrates that our Welder solutions are not merely meeting market demands in the United States San Francisco region – they are actively shaping industry standards. The city's unique blend of historic preservation, cutting-edge technology, and aggressive sustainability goals has created a perfect storm where our advanced welders deliver measurable ROI through compliance, efficiency, and project success.</w:t>
      </w:r>
    </w:p>
    <w:p>
      <w:pPr>
        <w:pStyle w:val="BodyText"/>
      </w:pPr>
      <w:r>
        <w:t xml:space="preserve">With the Bay Area's construction boom projected to grow 22% annually through 2026 (per UC Berkeley Urban Development Report), our strategic focus on San Francisco is not just profitable – it's foundational to our national expansion. The data from this Sales Report confirms that by embedding ourselves in the fabric of United States San Francisco's infrastructure, we've positioned the Welder product line as an indispensable asset for every major project from the Financial District to the Presidio.</w:t>
      </w:r>
    </w:p>
    <w:p>
      <w:pPr>
        <w:pStyle w:val="BodyText"/>
      </w:pPr>
      <w:r>
        <w:t xml:space="preserve">As we move into Q4 2024, our goal is clear: Become synonymous with "reliable welding" in United States San Francisco – where every welder used represents a commitment to building a safer, stronger, and more sustainable city.</w:t>
      </w:r>
    </w:p>
    <w:p>
      <w:r>
        <w:pict>
          <v:rect style="width:0;height:1.5pt" o:hralign="center" o:hrstd="t" o:hr="t"/>
        </w:pict>
      </w:r>
    </w:p>
    <w:p>
      <w:pPr>
        <w:pStyle w:val="FirstParagraph"/>
      </w:pPr>
      <w:r>
        <w:rPr>
          <w:iCs/>
          <w:i/>
        </w:rPr>
        <w:t xml:space="preserve">Sales Report Prepared By: National Welding Solutions - West Coast Division</w:t>
      </w:r>
      <w:r>
        <w:br/>
      </w:r>
      <w:r>
        <w:rPr>
          <w:iCs/>
          <w:i/>
        </w:rPr>
        <w:t xml:space="preserve">For Internal Use Only | Confidential | Q3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Francisco Welder Sales Report - Q3 2024</dc:title>
  <dc:creator/>
  <dc:language>en</dc:language>
  <cp:keywords/>
  <dcterms:created xsi:type="dcterms:W3CDTF">2025-12-10T07:54:00Z</dcterms:created>
  <dcterms:modified xsi:type="dcterms:W3CDTF">2025-12-10T07:54:00Z</dcterms:modified>
</cp:coreProperties>
</file>

<file path=docProps/custom.xml><?xml version="1.0" encoding="utf-8"?>
<Properties xmlns="http://schemas.openxmlformats.org/officeDocument/2006/custom-properties" xmlns:vt="http://schemas.openxmlformats.org/officeDocument/2006/docPropsVTypes"/>
</file>