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6" w:name="X87040e6dff2461656f3657fde26512da338a6de"/>
    <w:p>
      <w:pPr>
        <w:pStyle w:val="Heading1"/>
      </w:pPr>
      <w:r>
        <w:t xml:space="preserve">Sales Report: Industrial Welder Performance in Uzbekistan Tashkent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Management |</w:t>
      </w:r>
      <w:r>
        <w:t xml:space="preserve"> </w:t>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industrial welding equipment, with a specific focus on our flagship "WelderPro X5" model, across the Uzbekistan Tashkent market. The quarter demonstrated remarkable growth in demand for high-precision welding solutions, driven by Tashkent's accelerating infrastructure projects and manufacturing sector expansion. Total sales reached 147 units in Uzbekistan Tashkent alone – a 38% year-over-year increase – establishing our company as the leading supplier of advanced welder technology in Central Asia's most dynamic urban market. This report confirms that strategic localization of welding equipment has positioned us for sustained dominance in Uzbekistan Tashkent.</w:t>
      </w:r>
    </w:p>
    <w:p>
      <w:pPr>
        <w:pStyle w:val="BodyText"/>
      </w:pPr>
      <w:r>
        <w:rPr>
          <w:bCs/>
          <w:b/>
        </w:rPr>
        <w:t xml:space="preserve">Key Insight:</w:t>
      </w:r>
      <w:r>
        <w:t xml:space="preserve"> </w:t>
      </w:r>
      <w:r>
        <w:t xml:space="preserve">The demand surge for professional-grade welders in Tashkent directly correlates with the government's "Uzbekistan 2030" economic development strategy, which prioritizes industrial modernization and infrastructure renewal across all major cities including Tashkent.</w:t>
      </w:r>
    </w:p>
    <w:bookmarkEnd w:id="20"/>
    <w:bookmarkStart w:id="21" w:name="X5286be8dce63063db7913a6bf64eda45fdcb89d"/>
    <w:p>
      <w:pPr>
        <w:pStyle w:val="Heading2"/>
      </w:pPr>
      <w:r>
        <w:t xml:space="preserve">II. Market Analysis: Welder Demand in Tashkent, Uzbekistan</w:t>
      </w:r>
    </w:p>
    <w:p>
      <w:pPr>
        <w:pStyle w:val="FirstParagraph"/>
      </w:pPr>
      <w:r>
        <w:t xml:space="preserve">Tashkent's position as the economic heart of Uzbekistan has created unprecedented demand for reliable welding solutions. With over 350 active construction sites citywide – including the $1.2 billion Tashkent Metro Expansion and new industrial parks at Kukeldash – local contractors require durable, efficient welder equipment that withstands Central Asia's unique environmental conditions (extreme temperature fluctuations, dust exposure). Our Q3 data reveals:</w:t>
      </w:r>
    </w:p>
    <w:p>
      <w:pPr>
        <w:pStyle w:val="BodyText"/>
      </w:pPr>
      <w:r>
        <w:t xml:space="preserve">Market Segment</w:t>
      </w:r>
    </w:p>
    <w:p>
      <w:pPr>
        <w:pStyle w:val="BodyText"/>
      </w:pPr>
      <w:r>
        <w:t xml:space="preserve">Q3 2023 Sales (Units)</w:t>
      </w:r>
    </w:p>
    <w:p>
      <w:pPr>
        <w:pStyle w:val="BodyText"/>
      </w:pPr>
      <w:r>
        <w:t xml:space="preserve">% Growth vs Q2</w:t>
      </w:r>
    </w:p>
    <w:p>
      <w:pPr>
        <w:pStyle w:val="BodyText"/>
      </w:pPr>
      <w:r>
        <w:t xml:space="preserve">Key Drivers</w:t>
      </w:r>
    </w:p>
    <w:p>
      <w:pPr>
        <w:pStyle w:val="BodyText"/>
      </w:pPr>
      <w:r>
        <w:t xml:space="preserve">Construction &amp; Infrastructure</w:t>
      </w:r>
    </w:p>
    <w:p>
      <w:pPr>
        <w:pStyle w:val="BodyText"/>
      </w:pPr>
      <w:r>
        <w:t xml:space="preserve">89</w:t>
      </w:r>
    </w:p>
    <w:p>
      <w:pPr>
        <w:pStyle w:val="BodyText"/>
      </w:pPr>
      <w:r>
        <w:t xml:space="preserve">+42%</w:t>
      </w:r>
    </w:p>
    <w:p>
      <w:pPr>
        <w:pStyle w:val="BodyText"/>
      </w:pPr>
      <w:r>
        <w:t xml:space="preserve">Metro Expansion, Highway Projects (A101 Corridor)</w:t>
      </w:r>
    </w:p>
    <w:p>
      <w:pPr>
        <w:pStyle w:val="BodyText"/>
      </w:pPr>
      <w:r>
        <w:t xml:space="preserve">Manufacturing (Automotive, Heavy Machinery)</w:t>
      </w:r>
    </w:p>
    <w:p>
      <w:pPr>
        <w:pStyle w:val="BodyText"/>
      </w:pPr>
      <w:r>
        <w:t xml:space="preserve">45</w:t>
      </w:r>
    </w:p>
    <w:p>
      <w:pPr>
        <w:pStyle w:val="BodyText"/>
      </w:pPr>
      <w:r>
        <w:t xml:space="preserve">+31%</w:t>
      </w:r>
    </w:p>
    <w:p>
      <w:pPr>
        <w:pStyle w:val="BodyText"/>
      </w:pPr>
      <w:r>
        <w:t xml:space="preserve">New factories in Tashkent Free Economic Zone</w:t>
      </w:r>
    </w:p>
    <w:p>
      <w:pPr>
        <w:pStyle w:val="BodyText"/>
      </w:pPr>
      <w:r>
        <w:t xml:space="preserve">Oil &amp; Gas Maintenance</w:t>
      </w:r>
    </w:p>
    <w:p>
      <w:pPr>
        <w:pStyle w:val="BodyText"/>
      </w:pPr>
      <w:r>
        <w:t xml:space="preserve">13</w:t>
      </w:r>
    </w:p>
    <w:p>
      <w:pPr>
        <w:pStyle w:val="BodyText"/>
      </w:pPr>
      <w:r>
        <w:t xml:space="preserve">+56%</w:t>
      </w:r>
    </w:p>
    <w:p>
      <w:pPr>
        <w:pStyle w:val="BodyText"/>
      </w:pPr>
      <w:r>
        <w:t xml:space="preserve">National Pipeline Modernization Program</w:t>
      </w:r>
    </w:p>
    <w:p>
      <w:pPr>
        <w:pStyle w:val="BodyText"/>
      </w:pPr>
      <w:r>
        <w:t xml:space="preserve">The surge in welder demand is directly linked to Tashkent's status as Uzbekistan's industrial hub, where over 60% of the nation's manufacturing output originates. Our competitive edge lies in localized technical support – all service engineers are based within Tashkent city, ensuring same-day response times for welder maintenance.</w:t>
      </w:r>
    </w:p>
    <w:bookmarkEnd w:id="21"/>
    <w:bookmarkStart w:id="22" w:name="X07b8c75ff492df24d31397e90df039fc71d9bb0"/>
    <w:p>
      <w:pPr>
        <w:pStyle w:val="Heading2"/>
      </w:pPr>
      <w:r>
        <w:t xml:space="preserve">III. Sales Performance: Welder Product Breakdown</w:t>
      </w:r>
    </w:p>
    <w:p>
      <w:pPr>
        <w:pStyle w:val="FirstParagraph"/>
      </w:pPr>
      <w:r>
        <w:t xml:space="preserve">The "WelderPro X5" model dominated sales with 83% of total units (122 units), while specialized "Tashkent-Ready" models (designed for dust-resistant operation) captured 17% market share. Key performance indicators:</w:t>
      </w:r>
    </w:p>
    <w:p>
      <w:pPr>
        <w:numPr>
          <w:ilvl w:val="0"/>
          <w:numId w:val="1001"/>
        </w:numPr>
        <w:pStyle w:val="Compact"/>
      </w:pPr>
      <w:r>
        <w:rPr>
          <w:bCs/>
          <w:b/>
        </w:rPr>
        <w:t xml:space="preserve">Average Transaction Value:</w:t>
      </w:r>
      <w:r>
        <w:t xml:space="preserve"> </w:t>
      </w:r>
      <w:r>
        <w:t xml:space="preserve">$4,850 USD (up 12% from Q2 due to premium model adoption)</w:t>
      </w:r>
    </w:p>
    <w:p>
      <w:pPr>
        <w:numPr>
          <w:ilvl w:val="0"/>
          <w:numId w:val="1001"/>
        </w:numPr>
        <w:pStyle w:val="Compact"/>
      </w:pPr>
      <w:r>
        <w:rPr>
          <w:bCs/>
          <w:b/>
        </w:rPr>
        <w:t xml:space="preserve">Top Customer Sectors:</w:t>
      </w:r>
      <w:r>
        <w:t xml:space="preserve"> </w:t>
      </w:r>
      <w:r>
        <w:t xml:space="preserve">State-owned enterprises (48%), private construction firms (37%), and manufacturing joint ventures (15%)</w:t>
      </w:r>
    </w:p>
    <w:p>
      <w:pPr>
        <w:numPr>
          <w:ilvl w:val="0"/>
          <w:numId w:val="1001"/>
        </w:numPr>
        <w:pStyle w:val="Compact"/>
      </w:pPr>
      <w:r>
        <w:rPr>
          <w:bCs/>
          <w:b/>
        </w:rPr>
        <w:t xml:space="preserve">Customer Retention Rate:</w:t>
      </w:r>
      <w:r>
        <w:t xml:space="preserve"> </w:t>
      </w:r>
      <w:r>
        <w:t xml:space="preserve">76% – significantly above regional average of 62%</w:t>
      </w:r>
    </w:p>
    <w:p>
      <w:pPr>
        <w:pStyle w:val="FirstParagraph"/>
      </w:pPr>
      <w:r>
        <w:rPr>
          <w:iCs/>
          <w:i/>
        </w:rPr>
        <w:t xml:space="preserve">Regional Note:</w:t>
      </w:r>
      <w:r>
        <w:t xml:space="preserve"> </w:t>
      </w:r>
      <w:r>
        <w:t xml:space="preserve">Tashkent's market differs from other Uzbek cities due to higher spending power and greater project scale. A single metro construction contract (Uzbek Railway Projects) accounted for 19 welder units in Q3 – impossible to replicate outside Tashkent's economic ecosystem.</w:t>
      </w:r>
    </w:p>
    <w:bookmarkEnd w:id="22"/>
    <w:bookmarkStart w:id="23" w:name="iv.-customer-testimonials-from-tashkent"/>
    <w:p>
      <w:pPr>
        <w:pStyle w:val="Heading2"/>
      </w:pPr>
      <w:r>
        <w:t xml:space="preserve">IV. Customer Testimonials from Tashkent</w:t>
      </w:r>
    </w:p>
    <w:p>
      <w:pPr>
        <w:pStyle w:val="FirstParagraph"/>
      </w:pPr>
      <w:r>
        <w:t xml:space="preserve">Direct feedback from key clients underscores the value proposition of our welder solutions:</w:t>
      </w:r>
    </w:p>
    <w:p>
      <w:pPr>
        <w:pStyle w:val="BlockText"/>
      </w:pPr>
      <w:r>
        <w:t xml:space="preserve">"The WelderPro X5's dust protection system is critical for our Tashkent Metro tunnels. We've reduced downtime by 67% compared to previous models. This isn't just a welder – it's engineered for Uzbekistan conditions." –</w:t>
      </w:r>
      <w:r>
        <w:t xml:space="preserve"> </w:t>
      </w:r>
      <w:r>
        <w:rPr>
          <w:iCs/>
          <w:i/>
        </w:rPr>
        <w:t xml:space="preserve">Project Manager, Tashkent Metro Authority</w:t>
      </w:r>
    </w:p>
    <w:p>
      <w:pPr>
        <w:pStyle w:val="BlockText"/>
      </w:pPr>
      <w:r>
        <w:t xml:space="preserve">"As a manufacturer in Tashkent's Free Economic Zone, we needed welders that operate reliably at +45°C during summer. Our X5 units have performed flawlessly for 8 months straight – worth every investment." –</w:t>
      </w:r>
      <w:r>
        <w:t xml:space="preserve"> </w:t>
      </w:r>
      <w:r>
        <w:rPr>
          <w:iCs/>
          <w:i/>
        </w:rPr>
        <w:t xml:space="preserve">Operations Director, Automotive Parts Factory</w:t>
      </w:r>
    </w:p>
    <w:bookmarkEnd w:id="23"/>
    <w:bookmarkStart w:id="24" w:name="Xf15b0620c2fd646e30e1d6d2ba13e6c459c45bd"/>
    <w:p>
      <w:pPr>
        <w:pStyle w:val="Heading2"/>
      </w:pPr>
      <w:r>
        <w:t xml:space="preserve">V. Challenges &amp; Strategic Opportunities in Uzbekistan Tashkent</w:t>
      </w:r>
    </w:p>
    <w:p>
      <w:pPr>
        <w:pStyle w:val="FirstParagraph"/>
      </w:pPr>
      <w:r>
        <w:t xml:space="preserve">While performance is strong, two key challenges require attention:</w:t>
      </w:r>
    </w:p>
    <w:p>
      <w:pPr>
        <w:numPr>
          <w:ilvl w:val="0"/>
          <w:numId w:val="1002"/>
        </w:numPr>
        <w:pStyle w:val="Compact"/>
      </w:pPr>
      <w:r>
        <w:rPr>
          <w:bCs/>
          <w:b/>
        </w:rPr>
        <w:t xml:space="preserve">Supply Chain Delays:</w:t>
      </w:r>
      <w:r>
        <w:t xml:space="preserve"> </w:t>
      </w:r>
      <w:r>
        <w:t xml:space="preserve">Import tariffs on welding components increased by 18% in Q3, raising unit costs. Our solution: Partnering with Tashkent-based distributor "UzMetal" to establish local assembly for minor parts.</w:t>
      </w:r>
    </w:p>
    <w:p>
      <w:pPr>
        <w:numPr>
          <w:ilvl w:val="0"/>
          <w:numId w:val="1002"/>
        </w:numPr>
        <w:pStyle w:val="Compact"/>
      </w:pPr>
      <w:r>
        <w:rPr>
          <w:bCs/>
          <w:b/>
        </w:rPr>
        <w:t xml:space="preserve">Competitor Pressure:</w:t>
      </w:r>
      <w:r>
        <w:t xml:space="preserve"> </w:t>
      </w:r>
      <w:r>
        <w:t xml:space="preserve">Russian brands (e.g., ESAB) gained 5% market share through aggressive pricing. Counter-strategy: Introducing the "Tashkent Value Package" (welder + 24-month service contract + local training).</w:t>
      </w:r>
    </w:p>
    <w:p>
      <w:pPr>
        <w:pStyle w:val="FirstParagraph"/>
      </w:pPr>
      <w:r>
        <w:t xml:space="preserve">The largest opportunity lies in Uzbekistan's new "Digital Transformation Initiative." Tashkent factories are mandated to integrate IoT-connected machinery by 2025. Our upcoming "SmartWelder" model with real-time performance analytics is being piloted at five major Tashkent manufacturing sites – expected to secure $180,000 in pre-orders before year-end.</w:t>
      </w:r>
    </w:p>
    <w:bookmarkEnd w:id="24"/>
    <w:bookmarkStart w:id="25" w:name="vi.-conclusion-strategic-recommendations"/>
    <w:p>
      <w:pPr>
        <w:pStyle w:val="Heading2"/>
      </w:pPr>
      <w:r>
        <w:t xml:space="preserve">VI. Conclusion &amp; Strategic Recommendations</w:t>
      </w:r>
    </w:p>
    <w:p>
      <w:pPr>
        <w:pStyle w:val="FirstParagraph"/>
      </w:pPr>
      <w:r>
        <w:t xml:space="preserve">The Uzbekistan Tashkent market has proven itself as the cornerstone of our Central Asia strategy, with welder sales driving 63% of regional revenue. Our Q3 success demonstrates that investing in localized engineering (dust-resistant seals, temperature-compensated electronics) creates unassailable competitive advantage in this high-growth market.</w:t>
      </w:r>
    </w:p>
    <w:p>
      <w:pPr>
        <w:pStyle w:val="BodyText"/>
      </w:pPr>
      <w:r>
        <w:rPr>
          <w:bCs/>
          <w:b/>
        </w:rPr>
        <w:t xml:space="preserve">Recommendations:</w:t>
      </w:r>
    </w:p>
    <w:p>
      <w:pPr>
        <w:numPr>
          <w:ilvl w:val="0"/>
          <w:numId w:val="1003"/>
        </w:numPr>
        <w:pStyle w:val="Compact"/>
      </w:pPr>
      <w:r>
        <w:t xml:space="preserve">Allocate $250,000 for a dedicated Tashkent service center expansion by Q1 2024 to support growing welder fleet</w:t>
      </w:r>
    </w:p>
    <w:p>
      <w:pPr>
        <w:numPr>
          <w:ilvl w:val="0"/>
          <w:numId w:val="1003"/>
        </w:numPr>
        <w:pStyle w:val="Compact"/>
      </w:pPr>
      <w:r>
        <w:t xml:space="preserve">Prioritize SmartWelder integration with the National Digital Infrastructure Program</w:t>
      </w:r>
    </w:p>
    <w:p>
      <w:pPr>
        <w:numPr>
          <w:ilvl w:val="0"/>
          <w:numId w:val="1003"/>
        </w:numPr>
        <w:pStyle w:val="Compact"/>
      </w:pPr>
      <w:r>
        <w:t xml:space="preserve">Develop Uzbek-language technical manuals for all welder models (current training materials lack local language support)</w:t>
      </w:r>
    </w:p>
    <w:p>
      <w:pPr>
        <w:pStyle w:val="FirstParagraph"/>
      </w:pPr>
      <w:r>
        <w:t xml:space="preserve">The future of welding in Tashkent is here – and our data confirms that the right welder solution, tailored for Uzbekistan's unique industrial landscape, delivers exceptional returns. As construction accelerates across Tashkent city limits, our sales strategy must remain relentlessly focused on engineering solutions that solve local challenges. This Sales Report affirms that we are not just selling welders; we are powering Uzbekistan's industrial future from Tashkent outward.</w:t>
      </w:r>
    </w:p>
    <w:p>
      <w:pPr>
        <w:pStyle w:val="BodyText"/>
      </w:pPr>
      <w:r>
        <w:t xml:space="preserve">Prepared by Regional Sales Intelligence Unit | Global Welding Solutions Inc.</w:t>
      </w:r>
    </w:p>
    <w:p>
      <w:pPr>
        <w:pStyle w:val="BodyText"/>
      </w:pPr>
      <w:r>
        <w:rPr>
          <w:bCs/>
          <w:b/>
        </w:rPr>
        <w:t xml:space="preserve">Sales Report</w:t>
      </w:r>
      <w:r>
        <w:t xml:space="preserve"> </w:t>
      </w:r>
      <w:r>
        <w:t xml:space="preserve">confirms strategic leadership in</w:t>
      </w:r>
      <w:r>
        <w:t xml:space="preserve"> </w:t>
      </w:r>
      <w:r>
        <w:rPr>
          <w:bCs/>
          <w:b/>
        </w:rPr>
        <w:t xml:space="preserve">Welder</w:t>
      </w:r>
      <w:r>
        <w:t xml:space="preserve"> </w:t>
      </w:r>
      <w:r>
        <w:t xml:space="preserve">sales across</w:t>
      </w:r>
      <w:r>
        <w:t xml:space="preserve"> </w:t>
      </w:r>
      <w:r>
        <w:rPr>
          <w:bCs/>
          <w:b/>
        </w:rPr>
        <w:t xml:space="preserve">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 Tashkent, Uzbekistan</dc:title>
  <dc:creator/>
  <dc:language>en</dc:language>
  <cp:keywords/>
  <dcterms:created xsi:type="dcterms:W3CDTF">2026-06-02T23:21:37Z</dcterms:created>
  <dcterms:modified xsi:type="dcterms:W3CDTF">2026-06-02T23:21:37Z</dcterms:modified>
</cp:coreProperties>
</file>

<file path=docProps/custom.xml><?xml version="1.0" encoding="utf-8"?>
<Properties xmlns="http://schemas.openxmlformats.org/officeDocument/2006/custom-properties" xmlns:vt="http://schemas.openxmlformats.org/officeDocument/2006/docPropsVTypes"/>
</file>