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in</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Selection Committee,</w:t>
      </w:r>
    </w:p>
    <w:p>
      <w:pPr>
        <w:pStyle w:val="BodyText"/>
      </w:pPr>
      <w:r>
        <w:t xml:space="preserve">I am writing to submit my formal application for the prestigious International Banking Leadership Scholarship, with profound respect for your commitment to advancing financial expertise in emerging markets. As a dedicated banking professional currently serving within the dynamic financial ecosystem of Iraq Baghdad, this opportunity represents not merely an educational advancement but a strategic pathway to contribute meaningfully to the economic resilience of my homeland.</w:t>
      </w:r>
    </w:p>
    <w:p>
      <w:pPr>
        <w:pStyle w:val="BodyText"/>
      </w:pPr>
      <w:r>
        <w:t xml:space="preserve">My name is Ahmed Hassan Al-Rawi, and for the past seven years, I have served as a Senior Credit Analyst at Al-Mada Commercial Bank in Baghdad. My daily responsibilities involve assessing creditworthiness for SMEs across Baghdad's bustling commercial districts—from the historic Kadhimiya markets to the modern business corridors of Al-Rusafa. This role has immersed me in Iraq Baghdad’s unique banking challenges: navigating hyperinflation, fostering financial inclusion for unbanked populations (over 60% of Iraqis remain outside formal banking), and implementing risk management frameworks amid volatile geopolitical conditions. I have witnessed firsthand how limited access to advanced financial education stifles innovation in our sector, particularly as we strive to modernize from traditional cash-based transactions toward digital solutions.</w:t>
      </w:r>
    </w:p>
    <w:p>
      <w:pPr>
        <w:pStyle w:val="BodyText"/>
      </w:pPr>
      <w:r>
        <w:t xml:space="preserve">The urgency of this mission is deeply personal. Growing up in a Baghdad neighborhood where small family businesses often operated without formal banking relationships, I understood early that financial literacy isn't merely a skill—it’s an engine for socioeconomic transformation. As a practicing</w:t>
      </w:r>
      <w:r>
        <w:t xml:space="preserve"> </w:t>
      </w:r>
      <w:r>
        <w:rPr>
          <w:bCs/>
          <w:b/>
        </w:rPr>
        <w:t xml:space="preserve">Banker</w:t>
      </w:r>
      <w:r>
        <w:t xml:space="preserve">, I have spearheaded initiatives to onboard 150+ micro-enterprises into our digital payment platform, yet I recognize that sustaining this progress requires deeper expertise in sustainable banking models and fintech integration. The International Banking Leadership Scholarship directly addresses this gap by offering specialized training in Islamic finance (critical for Iraq's predominantly Muslim population), risk analytics for emerging markets, and ethical leadership—curricula unmatched in Baghdad's current educational landscape.</w:t>
      </w:r>
    </w:p>
    <w:p>
      <w:pPr>
        <w:pStyle w:val="BodyText"/>
      </w:pPr>
      <w:r>
        <w:t xml:space="preserve">In Iraq Baghdad, banking transcends profit—it is a catalyst for national recovery. Post-conflict reconstruction demands financial institutions that can deploy capital responsibly to rebuild infrastructure while empowering communities. My current work on the "Baghdad Small Business Resilience Fund" exemplifies this: we provided $250,000 in low-interest loans to women-led artisans in Sadr City, but scaling such efforts requires advanced tools for portfolio diversification and fraud prevention. The scholarship’s focus on data-driven credit scoring would directly enhance our ability to serve marginalized groups while maintaining capital adequacy—a critical need as Iraq seeks IMF stabilization support. Without this training, Baghdad's banking sector risks stagnating as regional competitors adopt AI-powered lending models we cannot replicate with current knowledge.</w:t>
      </w:r>
    </w:p>
    <w:p>
      <w:pPr>
        <w:pStyle w:val="BodyText"/>
      </w:pPr>
      <w:r>
        <w:t xml:space="preserve">I have meticulously selected the Master of Science in International Banking &amp; Financial Innovation program at the Geneva School of Economics and Management because its curriculum aligns precisely with Iraq Baghdad’s development priorities. Courses like "Digital Transformation in Emerging Markets" will equip me to pilot a nationwide mobile banking solution targeting rural Baghdad provinces, where only 32% have access to ATMs (World Bank, 2023). Meanwhile, "Islamic Finance Structures" will enable me to design Sharia-compliant microloans for the 87% of Iraqi SMEs operating in sectors like agriculture and textiles—sectors vital to Baghdad’s post-oil economy. This is not theoretical; I have already drafted a proposal for an integrated financing model with the Central Bank of Iraq, awaiting approval. The scholarship’s $50,000 funding would cover tuition and research costs to finalize this project before implementing it in 12 Baghdad districts.</w:t>
      </w:r>
    </w:p>
    <w:p>
      <w:pPr>
        <w:pStyle w:val="BodyText"/>
      </w:pPr>
      <w:r>
        <w:t xml:space="preserve">My commitment to Iraq Baghdad extends beyond my professional role. I have volunteered as a financial literacy instructor at the Al-Mustansiriya University Business Center, teaching over 400 youth how to manage savings and avoid predatory lending—a common issue in our capital city. This experience reinforced that banking success is measured not just by transaction volumes, but by community trust. The scholarship’s mentorship component with global banking leaders would provide the strategic insights I need to transition from local operations to national policy influence, particularly as Iraq modernizes its Central Bank regulations.</w:t>
      </w:r>
    </w:p>
    <w:p>
      <w:pPr>
        <w:pStyle w:val="BodyText"/>
      </w:pPr>
      <w:r>
        <w:t xml:space="preserve">Critically, this</w:t>
      </w:r>
      <w:r>
        <w:t xml:space="preserve"> </w:t>
      </w:r>
      <w:r>
        <w:rPr>
          <w:bCs/>
          <w:b/>
        </w:rPr>
        <w:t xml:space="preserve">Scholarship Application Letter</w:t>
      </w:r>
      <w:r>
        <w:t xml:space="preserve"> </w:t>
      </w:r>
      <w:r>
        <w:t xml:space="preserve">underscores that my success will directly benefit Iraq Baghdad. Upon completion of the program, I will return to lead Al-Mada Commercial Bank’s Innovation Unit, launching three pilot projects: (1) a blockchain-based remittance system for Baghdad’s migrant laborers; (2) an AI-driven credit scoring tool calibrated for Iraqi market volatility; and (3) a partnership with Baghdad’s Ministry of Education to embed financial literacy in high schools. These initiatives align with Iraq’s 2030 Vision strategy, addressing unemployment in our capital city while strengthening the national financial infrastructure.</w:t>
      </w:r>
    </w:p>
    <w:p>
      <w:pPr>
        <w:pStyle w:val="BodyText"/>
      </w:pPr>
      <w:r>
        <w:t xml:space="preserve">I understand that selecting scholars for this program entails evaluating not just academic potential but the tangible impact of their work. As a</w:t>
      </w:r>
      <w:r>
        <w:t xml:space="preserve"> </w:t>
      </w:r>
      <w:r>
        <w:rPr>
          <w:bCs/>
          <w:b/>
        </w:rPr>
        <w:t xml:space="preserve">Banker</w:t>
      </w:r>
      <w:r>
        <w:t xml:space="preserve"> </w:t>
      </w:r>
      <w:r>
        <w:t xml:space="preserve">deeply embedded in Iraq Baghdad’s economic fabric, I have proven my ability to translate theory into action. My colleagues at Al-Mada Commercial Bank have endorsed my leadership potential in writing (attached), and my track record—increasing our SME portfolio by 22% while maintaining a 98% recovery rate—is evidence of pragmatic expertise. This scholarship is the catalyst needed to scale these achievements across Iraq.</w:t>
      </w:r>
    </w:p>
    <w:p>
      <w:pPr>
        <w:pStyle w:val="BodyText"/>
      </w:pPr>
      <w:r>
        <w:t xml:space="preserve">To conclude, investing in my education is an investment in Baghdad’s financial future. With this scholarship, I will return as a bridge between global banking best practices and Iraq Baghdad’s unique context—ensuring that our capital city emerges not just as a regional financial hub, but as a model of inclusive economic growth. I am prepared to dedicate every skill gained to serving the people of Iraq Baghdad with the professionalism and vision this scholarship deserves.</w:t>
      </w:r>
    </w:p>
    <w:p>
      <w:pPr>
        <w:pStyle w:val="BodyText"/>
      </w:pPr>
      <w:r>
        <w:t xml:space="preserve">Sincerely,</w:t>
      </w:r>
    </w:p>
    <w:p>
      <w:pPr>
        <w:pStyle w:val="BodyText"/>
      </w:pPr>
      <w:r>
        <w:t xml:space="preserve">Ahmed Hassan Al-Rawi</w:t>
      </w:r>
    </w:p>
    <w:p>
      <w:pPr>
        <w:pStyle w:val="BodyText"/>
      </w:pPr>
      <w:r>
        <w:t xml:space="preserve">Senior Credit Analyst, Al-Mada Commercial Bank</w:t>
      </w:r>
    </w:p>
    <w:p>
      <w:pPr>
        <w:pStyle w:val="BodyText"/>
      </w:pPr>
      <w:r>
        <w:t xml:space="preserve">Baghdad, Iraq | +964 770 123 4567 | ahmed.alrawi@almada-bank.iq</w:t>
      </w:r>
    </w:p>
    <w:p>
      <w:pPr>
        <w:pStyle w:val="BodyText"/>
      </w:pPr>
      <w:r>
        <w:rPr>
          <w:bCs/>
          <w:b/>
        </w:rPr>
        <w:t xml:space="preserve">Attachments:</w:t>
      </w:r>
      <w:r>
        <w:t xml:space="preserve"> </w:t>
      </w:r>
      <w:r>
        <w:t xml:space="preserve">Academic Transcripts, Bank Endorsement Letter, Project Proposal Draft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in Baghdad</dc:title>
  <dc:creator/>
  <dc:language>en</dc:language>
  <cp:keywords/>
  <dcterms:created xsi:type="dcterms:W3CDTF">2026-07-21T08:31:26Z</dcterms:created>
  <dcterms:modified xsi:type="dcterms:W3CDTF">2026-07-21T08:31:26Z</dcterms:modified>
</cp:coreProperties>
</file>

<file path=docProps/custom.xml><?xml version="1.0" encoding="utf-8"?>
<Properties xmlns="http://schemas.openxmlformats.org/officeDocument/2006/custom-properties" xmlns:vt="http://schemas.openxmlformats.org/officeDocument/2006/docPropsVTypes"/>
</file>