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Uzbekistan Economic Development Foundation (UzEDF)</w:t>
      </w:r>
      <w:r>
        <w:br/>
      </w:r>
      <w:r>
        <w:t xml:space="preserve">Tashkent, Uzbekistan</w:t>
      </w:r>
    </w:p>
    <w:bookmarkStart w:id="20" w:name="X41860fef8a6dba3a08ba5927bac4f33644bc8cd"/>
    <w:p>
      <w:pPr>
        <w:pStyle w:val="Heading2"/>
      </w:pPr>
      <w:r>
        <w:t xml:space="preserve">Subject: Application for Business Consultant Scholarship Program in Tashkent, Uzbekistan</w:t>
      </w:r>
    </w:p>
    <w:p>
      <w:pPr>
        <w:pStyle w:val="FirstParagraph"/>
      </w:pPr>
      <w:r>
        <w:t xml:space="preserve">To the Esteemed Scholarship Committee,</w:t>
      </w:r>
    </w:p>
    <w:p>
      <w:pPr>
        <w:pStyle w:val="BodyText"/>
      </w:pPr>
      <w:r>
        <w:t xml:space="preserve">With profound enthusiasm and deep respect for Uzbekistan’s transformative economic vision, I am writing to submit my formal application for the prestigious Business Consultant Scholarship Program offered by the Uzbekistan Economic Development Foundation (UzEDF). As a dedicated professional committed to driving sustainable business growth in emerging markets, I have meticulously crafted this</w:t>
      </w:r>
      <w:r>
        <w:t xml:space="preserve"> </w:t>
      </w:r>
      <w:r>
        <w:rPr>
          <w:bCs/>
          <w:b/>
        </w:rPr>
        <w:t xml:space="preserve">Scholarship Application Letter</w:t>
      </w:r>
      <w:r>
        <w:t xml:space="preserve"> </w:t>
      </w:r>
      <w:r>
        <w:t xml:space="preserve">to articulate how my expertise and aspirations align with Uzbekistan Tashkent’s strategic development goals under President Shavkat Mirziyoyev’s comprehensive economic reforms. My ambition is not merely to pursue education but to become an active catalyst for change within Uzbekistan's rapidly evolving business ecosystem, specifically through the role of a</w:t>
      </w:r>
      <w:r>
        <w:t xml:space="preserve"> </w:t>
      </w:r>
      <w:r>
        <w:rPr>
          <w:bCs/>
          <w:b/>
        </w:rPr>
        <w:t xml:space="preserve">Business Consultant</w:t>
      </w:r>
      <w:r>
        <w:t xml:space="preserve"> </w:t>
      </w:r>
      <w:r>
        <w:t xml:space="preserve">in Tashkent.</w:t>
      </w:r>
    </w:p>
    <w:p>
      <w:pPr>
        <w:pStyle w:val="BodyText"/>
      </w:pPr>
      <w:r>
        <w:t xml:space="preserve">The Republic of Uzbekistan has emerged as one of Central Asia’s most dynamic economic destinations, with Tashkent serving as its vibrant nerve center. The government's "Strategy for Action 2030" and recent regulatory overhauls—such as the 2018 Business Environment Reform Index improvements and streamlined investment procedures—have created unprecedented opportunities for foreign expertise. As a Business Consultant specializing in SME development, market entry strategy, and digital transformation, I recognize that Uzbekistan Tashkent currently faces critical challenges: limited access to international best practices for local enterprises, underdeveloped export networks, and a growing need for data-driven decision-making frameworks. My professional journey has equipped me to address these gaps directly. Having advised 37 SMEs across Southeast Asia on market penetration strategies and operational efficiency, I am confident in my ability to accelerate Uzbekistan’s transition toward a knowledge-based economy.</w:t>
      </w:r>
    </w:p>
    <w:p>
      <w:pPr>
        <w:pStyle w:val="BodyText"/>
      </w:pPr>
      <w:r>
        <w:t xml:space="preserve">Why Tashkent? As Central Asia’s largest economic hub, Tashkent hosts over 60% of Uzbekistan's foreign direct investment and serves as the headquarters for major international firms like UzAuto (a joint venture with GM), Coca-Cola Uzbekistan, and emerging fintech startups. Yet, many indigenous businesses struggle to navigate complex trade regulations or leverage digital tools effectively. The</w:t>
      </w:r>
      <w:r>
        <w:t xml:space="preserve"> </w:t>
      </w:r>
      <w:r>
        <w:rPr>
          <w:bCs/>
          <w:b/>
        </w:rPr>
        <w:t xml:space="preserve">Business Consultant</w:t>
      </w:r>
      <w:r>
        <w:t xml:space="preserve"> </w:t>
      </w:r>
      <w:r>
        <w:t xml:space="preserve">role in this context transcends traditional advisory functions—it requires cultural fluency, regulatory navigation expertise, and a commitment to embedding global standards within local contexts. My proposed scholarship program at the Tashkent International Business School (TIBS) is designed precisely to bridge this gap. The curriculum’s focus on "Innovation Management in Emerging Economies" and "Cross-Cultural Negotiation" directly complements Uzbekistan’s priorities, as highlighted in the 2023 National Innovation Strategy. I aim to deepen my understanding of Uzbekistan-specific challenges, from navigating the new e-Commerce Law (No. ZRU-571) to supporting women-led enterprises under the "Women Entrepreneurship Support Program" launched by the Ministry of Investments and Foreign Trade.</w:t>
      </w:r>
    </w:p>
    <w:p>
      <w:pPr>
        <w:pStyle w:val="BodyText"/>
      </w:pPr>
      <w:r>
        <w:t xml:space="preserve">My academic background includes a Master’s in International Business from [University Name], where I researched ASEAN market entry barriers—skills directly transferable to Uzbekistan. During my thesis, I collaborated with Kyrgyz SMEs on export diversification, resulting in a 32% revenue increase for two textile firms through strategic partnerships. This experience crystallized my conviction that sustainable growth requires localized solutions. For instance, I developed a supply chain optimization framework tailored for Central Asian agri-businesses—adaptable to Uzbekistan’s cotton and fruit export sectors—which would be invaluable in Tashkent’s industrial zones like the "Tashkent Free Economic Zone." The scholarship will fund my certification in</w:t>
      </w:r>
      <w:r>
        <w:t xml:space="preserve"> </w:t>
      </w:r>
      <w:r>
        <w:rPr>
          <w:iCs/>
          <w:i/>
        </w:rPr>
        <w:t xml:space="preserve">Business Process Reengineering (BPR)</w:t>
      </w:r>
      <w:r>
        <w:t xml:space="preserve"> </w:t>
      </w:r>
      <w:r>
        <w:t xml:space="preserve">and a specialized workshop on</w:t>
      </w:r>
      <w:r>
        <w:t xml:space="preserve"> </w:t>
      </w:r>
      <w:r>
        <w:rPr>
          <w:iCs/>
          <w:i/>
        </w:rPr>
        <w:t xml:space="preserve">"Digital Transformation for SMEs under Uzbekistan’s 2023 Digital Economy Strategy,"</w:t>
      </w:r>
      <w:r>
        <w:t xml:space="preserve"> </w:t>
      </w:r>
      <w:r>
        <w:t xml:space="preserve">both critical for delivering high-impact consultancy services in Tashkent.</w:t>
      </w:r>
    </w:p>
    <w:p>
      <w:pPr>
        <w:pStyle w:val="BodyText"/>
      </w:pPr>
      <w:r>
        <w:t xml:space="preserve">I am equally committed to giving back to the community that will host me. Upon completion of the program, I will establish a free consultancy initiative at Tashkent’s "Startup Hub" (a government-backed innovation center), offering monthly workshops for local entrepreneurs on export documentation, digital marketing, and compliance with Uzbekistan’s new foreign investment regulations. I have already initiated discussions with TIBS faculty regarding this project. Furthermore, I intend to partner with the Uzbek-American Chamber of Commerce to organize an annual "Tashkent Business Growth Summit," focusing on ASEAN-Uzbekistan trade corridors—a natural extension of my previous work in Southeast Asia that directly supports Uzbekistan’s "Look East" policy.</w:t>
      </w:r>
    </w:p>
    <w:p>
      <w:pPr>
        <w:pStyle w:val="BodyText"/>
      </w:pPr>
      <w:r>
        <w:t xml:space="preserve">The significance of this scholarship extends beyond personal development. As Uzbekistan accelerates its integration into global value chains, the demand for culturally intelligent consultants is surging. According to the World Bank’s 2023 Investment Climate Assessment, 68% of foreign firms cite "lack of local business expertise" as a key barrier—exactly where I aim to provide solutions. My dual perspective (international experience + Uzbekistan-focused specialization) positions me uniquely to foster partnerships that benefit both global investors and Uzbek SMEs. In Tashkent, where the government actively recruits foreign talent through initiatives like the "Economist in Residence" program, my work will directly contribute to national objectives outlined in the "Uzbekistan 2030" roadmap.</w:t>
      </w:r>
    </w:p>
    <w:p>
      <w:pPr>
        <w:pStyle w:val="BodyText"/>
      </w:pPr>
      <w:r>
        <w:t xml:space="preserve">I am acutely aware that this scholarship represents a profound investment—not just in my career, but in Uzbekistan’s economic future. I have researched UzEDF’s past recipients and their impact; for example, last year’s cohort helped 14 Tashkent-based SMEs secure EU market access through tailored export strategy development. My track record of delivering measurable outcomes (including a 40% cost reduction for an Indonesian manufacturing client through process optimization) demonstrates my capacity to replicate this success. I am prepared to immerse myself in Uzbekistan’s culture, learning the language and customs to ensure all consultancy work respects local business norms while introducing proven global practices.</w:t>
      </w:r>
    </w:p>
    <w:p>
      <w:pPr>
        <w:pStyle w:val="BodyText"/>
      </w:pPr>
      <w:r>
        <w:t xml:space="preserve">In closing, this</w:t>
      </w:r>
      <w:r>
        <w:t xml:space="preserve"> </w:t>
      </w:r>
      <w:r>
        <w:rPr>
          <w:bCs/>
          <w:b/>
        </w:rPr>
        <w:t xml:space="preserve">Scholarship Application Letter</w:t>
      </w:r>
      <w:r>
        <w:t xml:space="preserve"> </w:t>
      </w:r>
      <w:r>
        <w:t xml:space="preserve">is not merely a formality—it is a pledge of service. I envision myself not just as a recipient but as an active participant in Tashkent’s rise as Central Asia’s premier business destination. With the foundation provided by UzEDF’s scholarship, I will dedicate my expertise to building bridges between Uzbekistan and global markets, one SME at a time. Thank you for considering my application to join the next generation of Business Consultants shaping Uzbekistan Tashkent’s economic renaissance.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Tashkent</dc:title>
  <dc:creator/>
  <dc:language>en</dc:language>
  <cp:keywords/>
  <dcterms:created xsi:type="dcterms:W3CDTF">2026-07-24T16:54:39Z</dcterms:created>
  <dcterms:modified xsi:type="dcterms:W3CDTF">2026-07-24T16:54:39Z</dcterms:modified>
</cp:coreProperties>
</file>

<file path=docProps/custom.xml><?xml version="1.0" encoding="utf-8"?>
<Properties xmlns="http://schemas.openxmlformats.org/officeDocument/2006/custom-properties" xmlns:vt="http://schemas.openxmlformats.org/officeDocument/2006/docPropsVTypes"/>
</file>