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Bogotá,</w:t>
      </w:r>
      <w:r>
        <w:t xml:space="preserve"> </w:t>
      </w:r>
      <w:r>
        <w:t xml:space="preserve">Colombia</w:t>
      </w:r>
    </w:p>
    <w:bookmarkStart w:id="20" w:name="X09fab9773c32b6091b6ddbd1879eb31349dea89"/>
    <w:p>
      <w:pPr>
        <w:pStyle w:val="Heading1"/>
      </w:pPr>
      <w:r>
        <w:t xml:space="preserve">Financial Analyst Scholarship Application: Advancing Economic Growth in Bogotá,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Prestigious International Finance Education Foundation</w:t>
      </w:r>
      <w:r>
        <w:br/>
      </w:r>
      <w:r>
        <w:rPr>
          <w:bCs/>
          <w:b/>
        </w:rPr>
        <w:t xml:space="preserve">Geneva, Switzerland</w:t>
      </w:r>
    </w:p>
    <w:p>
      <w:pPr>
        <w:pStyle w:val="BodyText"/>
      </w:pPr>
      <w:r>
        <w:t xml:space="preserve">Dear Esteemed Members of the Scholarship Committee,</w:t>
      </w:r>
    </w:p>
    <w:p>
      <w:pPr>
        <w:pStyle w:val="BodyText"/>
      </w:pPr>
      <w:r>
        <w:t xml:space="preserve">I am writing with profound enthusiasm to submit my application for the prestigious Financial Analyst Certification Scholarship program. As a dedicated finance professional deeply rooted in Bogotá’s vibrant economic landscape, I believe this scholarship represents not merely an educational opportunity, but a pivotal catalyst for my contribution to Colombia’s financial ecosystem. Having witnessed Bogotá transform into one of Latin America’s most dynamic financial hubs—from the bustling corridors of the Bolsa de Valores de Colombia (BVC) to the innovative fintech startups thriving in Chapinero and Usaquén—I am committed to elevating my expertise to serve this evolving market with greater precision and impact.</w:t>
      </w:r>
    </w:p>
    <w:p>
      <w:pPr>
        <w:pStyle w:val="BodyText"/>
      </w:pPr>
      <w:r>
        <w:t xml:space="preserve">My journey began at Universidad Nacional de Colombia, where I earned a Bachelor’s degree in Economics with honors. During my studies, I immersed myself in Bogotá’s unique economic challenges: navigating hyperinflation cycles, understanding the complexities of Colombia’s emerging capital markets (where the BVC trades over $15 billion annually), and analyzing how microfinance institutions serve marginalized communities across the city. My internship at a leading Bogotá-based investment firm,</w:t>
      </w:r>
      <w:r>
        <w:t xml:space="preserve"> </w:t>
      </w:r>
      <w:r>
        <w:rPr>
          <w:iCs/>
          <w:i/>
        </w:rPr>
        <w:t xml:space="preserve">Finanzas Sostenibles Bogotá</w:t>
      </w:r>
      <w:r>
        <w:t xml:space="preserve">, provided firsthand exposure to portfolio management for Colombian clients—where I developed financial models for local manufacturing firms facing currency volatility. This experience crystallized my conviction: to drive meaningful economic growth in Colombia, analysts must master both global best practices and nuanced local market intelligence.</w:t>
      </w:r>
    </w:p>
    <w:p>
      <w:pPr>
        <w:pStyle w:val="BodyText"/>
      </w:pPr>
      <w:r>
        <w:t xml:space="preserve">Colombia’s financial sector is at a critical inflection point. While Bogotá hosts over 70% of the nation’s banking assets and leads Latin America in fintech adoption (per Banco de la República data), a skills gap persists. The National Federation of Financial Institutions reports that 68% of Colombian financial firms struggle to find analysts proficient in ESG (Environmental, Social, Governance) integration—a capability increasingly demanded by Bogotá’s sustainable finance initiatives. My current role as a Junior Financial Analyst at</w:t>
      </w:r>
      <w:r>
        <w:t xml:space="preserve"> </w:t>
      </w:r>
      <w:r>
        <w:rPr>
          <w:iCs/>
          <w:i/>
        </w:rPr>
        <w:t xml:space="preserve">Crecimiento Financiero S.A.</w:t>
      </w:r>
      <w:r>
        <w:t xml:space="preserve"> </w:t>
      </w:r>
      <w:r>
        <w:t xml:space="preserve">in Bogotá has placed me at the heart of this challenge. I analyze municipal bond offerings for the District Government of Bogotá, yet I lack formal training in advanced data analytics tools like Python for financial forecasting—skills critical to optimizing investments across Colombia’s diverse regional markets. This scholarship would bridge that gap through the</w:t>
      </w:r>
      <w:r>
        <w:t xml:space="preserve"> </w:t>
      </w:r>
      <w:r>
        <w:rPr>
          <w:iCs/>
          <w:i/>
        </w:rPr>
        <w:t xml:space="preserve">Global Financial Analyst Certification (GFAC)</w:t>
      </w:r>
      <w:r>
        <w:t xml:space="preserve"> </w:t>
      </w:r>
      <w:r>
        <w:t xml:space="preserve">program, which uniquely integrates Colombian market case studies with global methodologies.</w:t>
      </w:r>
    </w:p>
    <w:p>
      <w:pPr>
        <w:pStyle w:val="BodyText"/>
      </w:pPr>
      <w:r>
        <w:t xml:space="preserve">The GFAC program stands out as the ideal pathway for my growth because it directly addresses Bogotá’s strategic needs. Unlike generic certifications, its curriculum includes specialized modules on Latin American capital markets and ESG frameworks tailored to Colombia’s regulatory environment (e.g., Law 1732 of 2015 on sustainable finance). I am particularly drawn to the program’s capstone project: developing a financial model for renewable energy investments in Bogotá, where the city aims for carbon neutrality by 2045. Having collaborated with</w:t>
      </w:r>
      <w:r>
        <w:t xml:space="preserve"> </w:t>
      </w:r>
      <w:r>
        <w:rPr>
          <w:iCs/>
          <w:i/>
        </w:rPr>
        <w:t xml:space="preserve">Corporación Autónoma Regional de la Sabana (CRA)</w:t>
      </w:r>
      <w:r>
        <w:t xml:space="preserve"> </w:t>
      </w:r>
      <w:r>
        <w:t xml:space="preserve">on sustainability metrics, I can immediately apply these skills to support Bogotá’s Green Economy Plan. This is not merely academic—it’s a direct response to the city’s urgent need for analysts who understand both the technical rigor of valuation and Colombia’s socio-economic context.</w:t>
      </w:r>
    </w:p>
    <w:p>
      <w:pPr>
        <w:pStyle w:val="BodyText"/>
      </w:pPr>
      <w:r>
        <w:t xml:space="preserve">My commitment to Bogotá extends beyond professional development. As a native of Suba—a rapidly urbanizing district where financial literacy rates lag behind Bogotá’s average—I have volunteered with</w:t>
      </w:r>
      <w:r>
        <w:t xml:space="preserve"> </w:t>
      </w:r>
      <w:r>
        <w:rPr>
          <w:iCs/>
          <w:i/>
        </w:rPr>
        <w:t xml:space="preserve">Finanzas para Todos</w:t>
      </w:r>
      <w:r>
        <w:t xml:space="preserve">, a local NGO teaching budgeting and investment basics to low-income residents. I envision using my GFAC certification to lead workshops for aspiring analysts across underserved communes, fostering a pipeline of talent that reflects Colombia’s diversity. This aligns perfectly with the scholarship program’s emphasis on community impact—ensuring that advanced finance education serves all of Bogotá, not just its affluent districts.</w:t>
      </w:r>
    </w:p>
    <w:p>
      <w:pPr>
        <w:pStyle w:val="BodyText"/>
      </w:pPr>
      <w:r>
        <w:t xml:space="preserve">Financial analysis in Bogotá demands more than technical skill; it requires cultural fluency and ethical resolve. I’ve seen how poorly structured financial advice can deepen inequality in neighborhoods like Villa Mayor, where informal credit markets thrive due to limited banking access. My goal is to become a Financial Analyst who not only delivers accurate projections but also champions inclusive growth—whether advising a small business owner in Usaquén or optimizing public infrastructure financing for the District Government of Bogotá. The GFAC program’s global perspective, paired with its Colombia-focused applications, is the missing piece to achieve this vision.</w:t>
      </w:r>
    </w:p>
    <w:p>
      <w:pPr>
        <w:pStyle w:val="BodyText"/>
      </w:pPr>
      <w:r>
        <w:t xml:space="preserve">I am acutely aware that Bogotá’s economy is projected to grow at 3.5% annually (World Bank 2023), yet this growth remains fragile without a skilled workforce. By investing in my training, you are not just supporting one individual—you are empowering a future analyst who will contribute to Bogotá’s stability and innovation for decades. My academic record (GPA: 3.8/4.0), professional recommendations from two senior analysts at</w:t>
      </w:r>
      <w:r>
        <w:t xml:space="preserve"> </w:t>
      </w:r>
      <w:r>
        <w:rPr>
          <w:iCs/>
          <w:i/>
        </w:rPr>
        <w:t xml:space="preserve">Finanzas Sostenibles</w:t>
      </w:r>
      <w:r>
        <w:t xml:space="preserve">, and community impact metrics demonstrate my readiness to maximize this opportunity.</w:t>
      </w:r>
    </w:p>
    <w:p>
      <w:pPr>
        <w:pStyle w:val="BodyText"/>
      </w:pPr>
      <w:r>
        <w:t xml:space="preserve">Thank you for considering my application. I welcome the chance to discuss how my goals align with your mission to strengthen global financial leadership through transformative education. As Bogotá continues its ascent as a regional economic beacon, I am eager to be part of the analytical talent driving its next chapter—equipped with the expertise this scholarship will provide.</w:t>
      </w:r>
    </w:p>
    <w:p>
      <w:pPr>
        <w:pStyle w:val="BodyText"/>
      </w:pPr>
      <w:r>
        <w:t xml:space="preserve">Sincerely,</w:t>
      </w:r>
    </w:p>
    <w:p>
      <w:pPr>
        <w:pStyle w:val="BodyText"/>
      </w:pPr>
      <w:r>
        <w:rPr>
          <w:bCs/>
          <w:b/>
        </w:rPr>
        <w:t xml:space="preserve">Andrés Felipe Mendoza</w:t>
      </w:r>
      <w:r>
        <w:br/>
      </w:r>
      <w:r>
        <w:t xml:space="preserve">Financial Analyst (Junior)</w:t>
      </w:r>
      <w:r>
        <w:br/>
      </w:r>
      <w:r>
        <w:t xml:space="preserve">Crecimiento Financiero S.A.</w:t>
      </w:r>
      <w:r>
        <w:br/>
      </w:r>
      <w:r>
        <w:t xml:space="preserve">Bogotá, Colombia</w:t>
      </w:r>
      <w:r>
        <w:br/>
      </w:r>
      <w:r>
        <w:t xml:space="preserve">+57 310 123 4567 | andres.mendoza@crecimiento.finanzas.co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Bogotá, Colombia</dc:title>
  <dc:creator/>
  <dc:language>en</dc:language>
  <cp:keywords/>
  <dcterms:created xsi:type="dcterms:W3CDTF">2026-07-23T21:24:41Z</dcterms:created>
  <dcterms:modified xsi:type="dcterms:W3CDTF">2026-07-23T21:24:41Z</dcterms:modified>
</cp:coreProperties>
</file>

<file path=docProps/custom.xml><?xml version="1.0" encoding="utf-8"?>
<Properties xmlns="http://schemas.openxmlformats.org/officeDocument/2006/custom-properties" xmlns:vt="http://schemas.openxmlformats.org/officeDocument/2006/docPropsVTypes"/>
</file>