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[Date]</w:t>
      </w:r>
      <w:r>
        <w:br/>
      </w:r>
      <w:r>
        <w:br/>
      </w:r>
      <w:r>
        <w:t xml:space="preserve">Scholarship Committee</w:t>
      </w:r>
      <w:r>
        <w:br/>
      </w:r>
      <w:r>
        <w:t xml:space="preserve">Amsterdam Life Sciences Foundation (ALS)</w:t>
      </w:r>
      <w:r>
        <w:br/>
      </w:r>
      <w:r>
        <w:t xml:space="preserve">Science Park 904</w:t>
      </w:r>
      <w:r>
        <w:br/>
      </w:r>
      <w:r>
        <w:t xml:space="preserve">1098 XH Amsterdam</w:t>
      </w:r>
      <w:r>
        <w:br/>
      </w:r>
      <w:r>
        <w:t xml:space="preserve">The Netherlands</w:t>
      </w:r>
    </w:p>
    <w:p>
      <w:pPr>
        <w:pStyle w:val="BodyText"/>
      </w:pPr>
      <w:r>
        <w:t xml:space="preserve">Dear Scholarship Committee,</w:t>
      </w:r>
    </w:p>
    <w:p>
      <w:pPr>
        <w:pStyle w:val="BodyText"/>
      </w:pPr>
      <w:r>
        <w:t xml:space="preserve">It is with profound enthusiasm and a deeply rooted professional aspiration that I submit my application for the prestigious Laboratory Technician Scholarship at the Amsterdam Life Sciences Foundation (ALS), a cornerstone of scientific advancement within the Netherlands. As an emerging laboratory professional dedicated to precision, innovation, and ethical scientific practice, I am compelled to pursue advanced training in one of Europe’s most dynamic hubs for life sciences research—Amsterdam. This scholarship represents not merely financial assistance but a transformative opportunity to contribute meaningfully to the global healthcare ecosystem while aligning my career with the Netherlands’ world-class scientific ethos.</w:t>
      </w:r>
    </w:p>
    <w:p>
      <w:pPr>
        <w:pStyle w:val="BodyText"/>
      </w:pPr>
      <w:r>
        <w:t xml:space="preserve">My academic and professional journey has been meticulously shaped by an unwavering commitment to laboratory excellence. I hold a Bachelor of Science in Biomedical Science from the University of Nairobi, where I consistently ranked among the top 5% of my cohort. During my undergraduate studies, I specialized in molecular diagnostics and microbiology, completing a capstone project on rapid pathogen detection using CRISPR-based assays—a technique now pivotal in pandemic response. This work required meticulous adherence to ISO 15189 standards, extensive hands-on experience with PCR machines, ELISA platforms, and bioinformatics tools (including R programming for data analysis), and rigorous documentation of experimental outcomes. My internship at the Kenyatta National Hospital Clinical Lab further solidified my proficiency in hematology, clinical chemistry workflows, and laboratory safety protocols—skills directly transferable to high-stakes environments like those in Amsterdam’s renowned research institutions.</w:t>
      </w:r>
    </w:p>
    <w:p>
      <w:pPr>
        <w:pStyle w:val="BodyText"/>
      </w:pPr>
      <w:r>
        <w:t xml:space="preserve">My decision to pursue this scholarship in the Netherlands is profoundly influenced by Amsterdam’s unparalleled position as a global leader in biomedical innovation. The city is home to Europe’s most concentrated life sciences cluster, with institutions like the University of Amsterdam (UvA), Vrije Universiteit Amsterdam (VUA), and the Dutch National Institute for Public Health and Environment (RIVM) driving breakthroughs in personalized medicine, sustainable health technologies, and antimicrobial resistance research. What distinguishes Amsterdam is its seamless integration of academic rigor with industry collaboration—fostered through initiatives like the Amsterdam Life Sciences Campus, where startups like CRISPR Therapeutics and large pharmaceutical giants coexist with academic labs. I am particularly inspired by the ALS’s focus on 'precision diagnostics for equitable healthcare access,' a mission that resonates with my own conviction that laboratory science must serve underserved communities. Amsterdam’s commitment to sustainability (evident in its carbon-neutral lab initiatives) and its multicultural, inclusive environment align perfectly with my vision for ethical scientific practice.</w:t>
      </w:r>
    </w:p>
    <w:p>
      <w:pPr>
        <w:pStyle w:val="BodyText"/>
      </w:pPr>
      <w:r>
        <w:t xml:space="preserve">Specifically, the Laboratory Technician Training Program at ALS offers the exact curriculum I require to elevate my capabilities. The program’s emphasis on next-generation sequencing (NGS), AI-driven data interpretation, and compliance with EU regulatory frameworks (e.g., IVDR) directly addresses critical gaps in my current skill set. In Nairobi, access to NGS platforms remains limited, restricting hands-on experience with cutting-edge genomic analysis—a capability essential for modern laboratory technicians. By training at ALS under mentors like Dr. Annelies van der Meer (a pioneer in point-of-care diagnostics), I will gain expertise that transcends technical proficiency to encompass the strategic thinking required for leadership roles in global health networks. This program is not merely a course; it is an immersion into the Netherlands’ culture of 'practical innovation,' where theory and application converge to solve real-world problems—exactly the environment where I aim to thrive.</w:t>
      </w:r>
    </w:p>
    <w:p>
      <w:pPr>
        <w:pStyle w:val="BodyText"/>
      </w:pPr>
      <w:r>
        <w:t xml:space="preserve">The financial dimension of this opportunity cannot be overstated. Pursuing advanced training in Amsterdam entails significant costs: tuition fees (€12,500 annually), accommodation (€950/month near Science Park), and essential lab certifications. As a Kenyan citizen with limited family resources, I have secured partial funding through my university’s alumni association but remain short of €8,500 for the full program. This scholarship would bridge that gap entirely, allowing me to focus undistracted on mastering complex techniques rather than financial strain. The Netherlands’ tuition structure for international students is notably high compared to many countries—a reality I acknowledge—and your support would be a testament to ALS’s investment in global talent equity, a principle deeply aligned with Dutch values of social cohesion and international partnership.</w:t>
      </w:r>
    </w:p>
    <w:p>
      <w:pPr>
        <w:pStyle w:val="BodyText"/>
      </w:pPr>
      <w:r>
        <w:t xml:space="preserve">My long-term vision extends beyond personal advancement. I aspire to return to Kenya and establish a state-of-the-art diagnostic lab for rural communities, leveraging the Amsterdam-trained methodologies I will acquire. This model would integrate AI-assisted analysis for early disease detection while prioritizing affordability—a direct application of the 'equitable healthcare' ethos championed by ALS. Moreover, as an active member of the African Women in Science Network (AWSN), I intend to mentor young technicians in East Africa, using Amsterdam’s framework to build sustainable local capacity. The Netherlands’ leadership in global health partnerships—evident through initiatives like the Global Fund—provides a blueprint for this work. By supporting me, you are not just funding an individual but catalyzing a ripple effect across the African scientific community.</w:t>
      </w:r>
    </w:p>
    <w:p>
      <w:pPr>
        <w:pStyle w:val="BodyText"/>
      </w:pPr>
      <w:r>
        <w:t xml:space="preserve">Amsterdam has long symbolized intellectual freedom and resilience—a city rebuilt after war to become a beacon of innovation. That spirit is reflected in its laboratories: spaces where curiosity drives discovery, collaboration transcends borders, and science serves humanity. As an applicant, I embody this ethos: I am not merely seeking training; I am seeking to become a conduit between Amsterdam’s scientific excellence and the global health challenges of tomorrow. My technical acumen, cultural adaptability (fluent in English, Swahili, and basic Dutch), and unwavering integrity position me as an ideal candidate to honor ALS’s legacy.</w:t>
      </w:r>
    </w:p>
    <w:p>
      <w:pPr>
        <w:pStyle w:val="BodyText"/>
      </w:pPr>
      <w:r>
        <w:t xml:space="preserve">Sincerely,</w:t>
      </w:r>
      <w:r>
        <w:br/>
      </w:r>
      <w:r>
        <w:br/>
      </w:r>
      <w:r>
        <w:t xml:space="preserve">[Your Full Name]</w:t>
      </w:r>
      <w:r>
        <w:br/>
      </w:r>
      <w:r>
        <w:t xml:space="preserve">[Your Contact Information: Email | Phone | LinkedIn]</w:t>
      </w:r>
      <w:r>
        <w:br/>
      </w:r>
      <w:r>
        <w:t xml:space="preserve">[Application Reference Number, if applicable]</w:t>
      </w:r>
    </w:p>
    <w:p>
      <w:pPr>
        <w:pStyle w:val="BodyText"/>
      </w:pPr>
      <w:r>
        <w:t xml:space="preserve">Academic Background:</w:t>
      </w:r>
    </w:p>
    <w:p>
      <w:pPr>
        <w:numPr>
          <w:ilvl w:val="0"/>
          <w:numId w:val="1001"/>
        </w:numPr>
        <w:pStyle w:val="Compact"/>
      </w:pPr>
      <w:r>
        <w:t xml:space="preserve">BSc Biomedical Science, University of Nairobi (2021–2024) | GPA: 3.8/4.0</w:t>
      </w:r>
    </w:p>
    <w:p>
      <w:pPr>
        <w:numPr>
          <w:ilvl w:val="0"/>
          <w:numId w:val="1001"/>
        </w:numPr>
        <w:pStyle w:val="Compact"/>
      </w:pPr>
      <w:r>
        <w:t xml:space="preserve">Relevant Coursework: Molecular Diagnostics, Clinical Lab Management, Bioinformatics</w:t>
      </w:r>
    </w:p>
    <w:p>
      <w:pPr>
        <w:pStyle w:val="FirstParagraph"/>
      </w:pPr>
      <w:r>
        <w:t xml:space="preserve">Professional Experience:</w:t>
      </w:r>
    </w:p>
    <w:p>
      <w:pPr>
        <w:numPr>
          <w:ilvl w:val="0"/>
          <w:numId w:val="1002"/>
        </w:numPr>
        <w:pStyle w:val="Compact"/>
      </w:pPr>
      <w:r>
        <w:t xml:space="preserve">Laboratory Assistant, Kenyatta National Hospital (2023) | Processed 50+ daily diagnostic samples with 99.8% accuracy</w:t>
      </w:r>
    </w:p>
    <w:p>
      <w:pPr>
        <w:numPr>
          <w:ilvl w:val="0"/>
          <w:numId w:val="1002"/>
        </w:numPr>
        <w:pStyle w:val="Compact"/>
      </w:pPr>
      <w:r>
        <w:t xml:space="preserve">Research Volunteer, Nairobi University Biotech Lab (2022) | Co-developed CRISPR assay protocol adopted by hospital network</w:t>
      </w:r>
    </w:p>
    <w:p>
      <w:pPr>
        <w:pStyle w:val="FirstParagraph"/>
      </w:pPr>
      <w:r>
        <w:t xml:space="preserve">Why Amsterdam?</w:t>
      </w:r>
    </w:p>
    <w:p>
      <w:pPr>
        <w:numPr>
          <w:ilvl w:val="0"/>
          <w:numId w:val="1003"/>
        </w:numPr>
        <w:pStyle w:val="Compact"/>
      </w:pPr>
      <w:r>
        <w:t xml:space="preserve">Netherlands ranks #1 in Europe for life sciences R&amp;D investment (source: OECD 2023)</w:t>
      </w:r>
    </w:p>
    <w:p>
      <w:pPr>
        <w:numPr>
          <w:ilvl w:val="0"/>
          <w:numId w:val="1003"/>
        </w:numPr>
        <w:pStyle w:val="Compact"/>
      </w:pPr>
      <w:r>
        <w:t xml:space="preserve">ALS’s partnership with the Netherlands Organisation for Scientific Research (NWO) ensures industry-relevant training</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Netherlands Amsterdam</dc:title>
  <dc:creator/>
  <cp:keywords/>
  <dcterms:created xsi:type="dcterms:W3CDTF">2026-07-23T09:59:29Z</dcterms:created>
  <dcterms:modified xsi:type="dcterms:W3CDTF">2026-07-23T09:59:29Z</dcterms:modified>
</cp:coreProperties>
</file>

<file path=docProps/custom.xml><?xml version="1.0" encoding="utf-8"?>
<Properties xmlns="http://schemas.openxmlformats.org/officeDocument/2006/custom-properties" xmlns:vt="http://schemas.openxmlformats.org/officeDocument/2006/docPropsVTypes"/>
</file>