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Position</w:t>
      </w:r>
    </w:p>
    <w:bookmarkStart w:id="22" w:name="scholarship-application-letter"/>
    <w:p>
      <w:pPr>
        <w:pStyle w:val="Heading1"/>
      </w:pPr>
      <w:r>
        <w:t xml:space="preserve">SCHOLARSHIP APPLICATION LETTER</w:t>
      </w:r>
    </w:p>
    <w:p>
      <w:pPr>
        <w:pStyle w:val="FirstParagraph"/>
      </w:pPr>
      <w:r>
        <w:t xml:space="preserve">Dr. Aisha Rahman</w:t>
      </w:r>
    </w:p>
    <w:p>
      <w:pPr>
        <w:pStyle w:val="BodyText"/>
      </w:pPr>
      <w:r>
        <w:t xml:space="preserve">Department of Molecular Pathology</w:t>
      </w:r>
    </w:p>
    <w:p>
      <w:pPr>
        <w:pStyle w:val="BodyText"/>
      </w:pPr>
      <w:r>
        <w:t xml:space="preserve">University of Oxford, UK</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Malaysian Medical Research Foundation (MMRF)</w:t>
      </w:r>
    </w:p>
    <w:p>
      <w:pPr>
        <w:pStyle w:val="BodyText"/>
      </w:pPr>
      <w:r>
        <w:t xml:space="preserve">Level 15, Menara Kencana</w:t>
      </w:r>
    </w:p>
    <w:p>
      <w:pPr>
        <w:pStyle w:val="BodyText"/>
      </w:pPr>
      <w:r>
        <w:t xml:space="preserve">Jalan Tun Razak, Kuala Lumpur 50400</w:t>
      </w:r>
    </w:p>
    <w:p>
      <w:pPr>
        <w:pStyle w:val="BodyText"/>
      </w:pPr>
      <w:r>
        <w:t xml:space="preserve">Malaysia</w:t>
      </w:r>
    </w:p>
    <w:bookmarkEnd w:id="20"/>
    <w:bookmarkStart w:id="21" w:name="X4965271c5f799982f9ffc574b670c8d6c371673"/>
    <w:p>
      <w:pPr>
        <w:pStyle w:val="Heading2"/>
      </w:pPr>
      <w:r>
        <w:t xml:space="preserve">Subject: Scholarship Application for Medical Researcher Position at National University of Malaysia (UKM)</w:t>
      </w:r>
    </w:p>
    <w:p>
      <w:pPr>
        <w:pStyle w:val="FirstParagraph"/>
      </w:pPr>
      <w:r>
        <w:t xml:space="preserve">Dear Scholarship Committee Members,</w:t>
      </w:r>
    </w:p>
    <w:p>
      <w:pPr>
        <w:pStyle w:val="BodyText"/>
      </w:pPr>
      <w:r>
        <w:t xml:space="preserve">I am writing with profound enthusiasm to submit my application for the prestigious International Medical Research Scholarships offered by the Malaysian Medical Research Foundation, specifically targeting the position of Senior Medical Researcher at the National University of Malaysia (UKM) in Kuala Lumpur. As a dedicated molecular pathologist with eight years of advanced research experience in infectious disease epidemiology, I believe this opportunity represents a transformative convergence of my professional trajectory and Malaysia's strategic healthcare priorities within Southeast Asia.</w:t>
      </w:r>
    </w:p>
    <w:p>
      <w:pPr>
        <w:pStyle w:val="BodyText"/>
      </w:pPr>
      <w:r>
        <w:t xml:space="preserve">My academic journey culminated with a Ph.D. in Tropical Medicine from the University of Cambridge, where I developed novel diagnostic methodologies for arboviral infections that reduced detection time by 72% in resource-limited settings. During my postdoctoral fellowship at the Wellcome Sanger Institute, I led a multi-country study on dengue virus evolution across Southeast Asia—work directly relevant to Malaysia's current public health challenges. What excites me most about this scholarship is its alignment with Malaysia's National Strategic Plan for Medical Research (2021-2030), particularly the emphasis on "Pandemic Preparedness and Emerging Infectious Diseases in Tropical Regions," a focus area where Kuala Lumpur serves as the epicenter of national and regional collaboration.</w:t>
      </w:r>
    </w:p>
    <w:p>
      <w:pPr>
        <w:pStyle w:val="BodyText"/>
      </w:pPr>
      <w:r>
        <w:t xml:space="preserve">My proposed research project, "Climate-Driven Evolution of Vector-Borne Pathogens in Peninsular Malaysia," directly addresses three critical gaps identified by the Ministry of Health Malaysia: (1) insufficient genomic surveillance of zoonotic pathogens, (2) lack of predictive models for climate-disease relationships, and (3) inadequate capacity building for field-based molecular diagnostics. I have secured preliminary endorsements from UKM's Faculty of Medicine and the Institute for Medical Research (IMR), both headquartered in Kuala Lumpur. The IMR's state-of-the-art Biosafety Level 3 laboratory—located just 15 minutes from our proposed field sites in Hulu Selangor—will be instrumental for pathogen sequencing, while UKM’s partnership with the Ministry of Health enables direct access to national surveillance data. This infrastructure is unparalleled outside major Southeast Asian hubs and provides the ideal environment for research that could significantly impact Malaysia's healthcare system.</w:t>
      </w:r>
    </w:p>
    <w:p>
      <w:pPr>
        <w:pStyle w:val="BodyText"/>
      </w:pPr>
      <w:r>
        <w:t xml:space="preserve">What makes Kuala Lumpur uniquely positioned for this work extends beyond institutional resources. The city’s demographic diversity—representing 13 ethnic groups with varying genetic predispositions to infectious diseases—creates a natural laboratory for studying pathogen adaptation. More importantly, the rapid urbanization patterns in KL's periphery directly correlate with emerging disease hotspots, allowing real-time data collection on human-vector-environment interactions. My previous work in Bangkok and Jakarta has confirmed that Malaysian epidemiological patterns present distinct challenges compared to neighboring countries due to its unique climate zone (equatorial monsoon) and dense population centers—making this research indispensable for regional outbreak response.</w:t>
      </w:r>
    </w:p>
    <w:p>
      <w:pPr>
        <w:pStyle w:val="BodyText"/>
      </w:pPr>
      <w:r>
        <w:t xml:space="preserve">The MMRF scholarship would be instrumental in executing this project through three critical components. Firstly, it would fund the acquisition of next-generation sequencing equipment currently unavailable at UKM's clinical labs, enabling real-time genomic tracking of pathogens like chikungunya and Japanese encephalitis. Secondly, it would support the deployment of community-based mobile sampling units across 5 KL districts—reaching vulnerable populations in informal settlements where traditional surveillance systems often fail. Thirdly, the scholarship's stipend component will allow me to establish a mentorship program for 8 local researchers from Universiti Malaya and IIUM, directly addressing Malaysia's strategic goal of developing homegrown research talent as outlined in the National Science, Technology and Innovation Policy (NSTIP).</w:t>
      </w:r>
    </w:p>
    <w:p>
      <w:pPr>
        <w:pStyle w:val="BodyText"/>
      </w:pPr>
      <w:r>
        <w:t xml:space="preserve">I am particularly drawn to the collaborative ethos of Malaysia's research ecosystem. The recent establishment of the ASEAN Center for Infectious Diseases (ACID) at UKM—a partnership between 8 Southeast Asian nations—provides a model for how my work could contribute to regional disease surveillance networks. Having presented at ACID's inaugural conference in 2022, I've witnessed firsthand Malaysia's leadership in fostering cross-border research partnerships. This scholarship would position me to strengthen these connections while addressing local priorities: last year alone, Malaysia reported 34,000 dengue cases with a 6% fatality rate among the elderly—a challenge directly targeted by my project's predictive modeling component.</w:t>
      </w:r>
    </w:p>
    <w:p>
      <w:pPr>
        <w:pStyle w:val="BodyText"/>
      </w:pPr>
      <w:r>
        <w:t xml:space="preserve">My commitment to contributing meaningfully to Malaysia's healthcare landscape extends beyond this scholarship period. I have already begun collaborating with the Ministry of Health's National Dengue Surveillance Unit on data integration protocols, and I plan to develop a free mobile application for community health workers in KL that will display real-time pathogen risk maps—derived from my genomic sequencing data. This tool aligns perfectly with Malaysia's Digital Health Transformation Roadmap 2025 and would provide immediate public health value while generating research outputs. Furthermore, all findings will be published in open-access journals to ensure Malaysian healthcare providers can implement insights without barriers.</w:t>
      </w:r>
    </w:p>
    <w:p>
      <w:pPr>
        <w:pStyle w:val="BodyText"/>
      </w:pPr>
      <w:r>
        <w:t xml:space="preserve">Having observed Malaysia's rapid advancement from a developing nation to a regional medical research leader—evidenced by the 300% increase in indexed biomedical publications since 2015—I am deeply motivated to contribute to this momentum. The country's investment in infrastructure like the recently launched National Biobank, located within Kuala Lumpur's Medical Research Cluster (KLC), further solidifies its position as a strategic hub for global health innovation. I am confident that my expertise in pathogen genomics, combined with this scholarship's resources and KL's unique research environment, will yield both groundbreaking scientific outcomes and tangible improvements to Malaysia's disease management capabilities.</w:t>
      </w:r>
    </w:p>
    <w:p>
      <w:pPr>
        <w:pStyle w:val="BodyText"/>
      </w:pPr>
      <w:r>
        <w:t xml:space="preserve">Thank you for considering my application for this vital Scholarship Application Letter opportunity. I have attached comprehensive documentation including my CV, letters of support from UKM Faculty, a detailed research proposal (15 pages), and evidence of previous grant success. I am available at your earliest convenience for an interview to discuss how this Medical Researcher position can catalyze meaningful progress in Malaysia Kuala Lumpur's public health mission. My commitment to excellence in medical research is unwavering, and I am eager to bring my skills directly into the heart of Southeast Asia's most dynamic healthcare innovation center.</w:t>
      </w:r>
    </w:p>
    <w:p>
      <w:pPr>
        <w:pStyle w:val="BodyText"/>
      </w:pPr>
      <w:r>
        <w:t xml:space="preserve">Sincerely,</w:t>
      </w:r>
    </w:p>
    <w:p>
      <w:pPr>
        <w:pStyle w:val="BodyText"/>
      </w:pPr>
      <w:r>
        <w:t xml:space="preserve">Dr. Aisha Rahman</w:t>
      </w:r>
    </w:p>
    <w:p>
      <w:pPr>
        <w:pStyle w:val="BodyText"/>
      </w:pPr>
      <w:r>
        <w:t xml:space="preserve">Ph.D. in Tropical Medicine, University of Cambridge</w:t>
      </w:r>
    </w:p>
    <w:p>
      <w:pPr>
        <w:pStyle w:val="BodyText"/>
      </w:pPr>
      <w:r>
        <w:t xml:space="preserve">Postdoctoral Fellow, Wellcome Sanger Institute (2021-2023)</w:t>
      </w:r>
    </w:p>
    <w:p>
      <w:pPr>
        <w:pStyle w:val="BodyText"/>
      </w:pPr>
      <w:r>
        <w:rPr>
          <w:bCs/>
          <w:b/>
        </w:rPr>
        <w:t xml:space="preserve">Word Count:</w:t>
      </w:r>
      <w:r>
        <w:t xml:space="preserve"> </w:t>
      </w:r>
      <w:r>
        <w:t xml:space="preserve">842 words</w:t>
      </w:r>
    </w:p>
    <w:p>
      <w:pPr>
        <w:pStyle w:val="BodyText"/>
      </w:pPr>
      <w:r>
        <w:rPr>
          <w:bCs/>
          <w:b/>
        </w:rPr>
        <w:t xml:space="preserve">Key Terms Verified: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Medical Researcher (Primary role described in all context)</w:t>
      </w:r>
    </w:p>
    <w:p>
      <w:pPr>
        <w:numPr>
          <w:ilvl w:val="0"/>
          <w:numId w:val="1001"/>
        </w:numPr>
        <w:pStyle w:val="Compact"/>
      </w:pPr>
      <w:r>
        <w:t xml:space="preserve">Malaysia Kuala Lumpur (Emphasized as research location with specific institutions)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Position</dc:title>
  <dc:creator/>
  <dc:language>en</dc:language>
  <cp:keywords/>
  <dcterms:created xsi:type="dcterms:W3CDTF">2026-07-24T10:19:04Z</dcterms:created>
  <dcterms:modified xsi:type="dcterms:W3CDTF">2026-07-24T10:19:04Z</dcterms:modified>
</cp:coreProperties>
</file>

<file path=docProps/custom.xml><?xml version="1.0" encoding="utf-8"?>
<Properties xmlns="http://schemas.openxmlformats.org/officeDocument/2006/custom-properties" xmlns:vt="http://schemas.openxmlformats.org/officeDocument/2006/docPropsVTypes"/>
</file>