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Ophthalmologist</w:t>
      </w:r>
      <w:r>
        <w:t xml:space="preserve"> </w:t>
      </w:r>
      <w:r>
        <w:t xml:space="preserve">Specialization</w:t>
      </w:r>
      <w:r>
        <w:t xml:space="preserve"> </w:t>
      </w:r>
      <w:r>
        <w:t xml:space="preserve">in</w:t>
      </w:r>
      <w:r>
        <w:t xml:space="preserve"> </w:t>
      </w:r>
      <w:r>
        <w:t xml:space="preserve">Indonesia</w:t>
      </w:r>
      <w:r>
        <w:t xml:space="preserve"> </w:t>
      </w:r>
      <w:r>
        <w:t xml:space="preserve">Jakarta</w:t>
      </w:r>
    </w:p>
    <w:bookmarkStart w:id="20" w:name="Xc64da223949251a77cd16c47728f91a880f18aa"/>
    <w:p>
      <w:pPr>
        <w:pStyle w:val="Heading1"/>
      </w:pPr>
      <w:r>
        <w:t xml:space="preserve">Scholarship Application Letter for Advanced Ophthalmology Training at Jakarta Medical Institutions</w:t>
      </w:r>
    </w:p>
    <w:p>
      <w:pPr>
        <w:pStyle w:val="FirstParagraph"/>
      </w:pPr>
      <w:r>
        <w:t xml:space="preserve">Dear Esteemed Scholarship Committee,</w:t>
      </w:r>
    </w:p>
    <w:p>
      <w:pPr>
        <w:pStyle w:val="BodyText"/>
      </w:pPr>
      <w:r>
        <w:t xml:space="preserve">It is with profound respect for the mission of advancing medical excellence in underserved communities and deep personal commitment to addressing critical eye health disparities that I submit this Scholarship Application Letter. As a dedicated Ophthalmologist currently serving within the public healthcare system of Indonesia Jakarta, I seek your esteemed support for my advanced fellowship training at an internationally recognized institution specializing in vitreoretinal surgery. This scholarship represents not merely an educational opportunity, but a strategic investment in strengthening ophthalmic care infrastructure within Jakarta and beyond—a city where over 5 million residents face preventable vision loss due to limited access to specialized surgical services.</w:t>
      </w:r>
    </w:p>
    <w:p>
      <w:pPr>
        <w:pStyle w:val="BodyText"/>
      </w:pPr>
      <w:r>
        <w:t xml:space="preserve">Having completed my medical degree at Universitas Indonesia’s Faculty of Medicine (2018) and subsequent residency in Ophthalmology at Cipto Mangunkusumo National General Hospital (RSCM), Jakarta, I have witnessed firsthand the staggering burden of eye disease across Jakarta’s diverse population. In 2023 alone, our hospital’s ophthalmology department managed over 120,000 outpatient visits with a primary focus on cataract and diabetic retinopathy—conditions where timely intervention reduces blindness by up to 95%. Yet, Jakarta faces a critical shortage: only 75 fully trained Ophthalmologists serve the city’s vast population of 11 million people (WHO Indonesia, 2023), with rural satellite districts like Bogor and Depok experiencing even greater scarcity. My clinical experience in Jakarta’s public sector—managing complex cases at RSCM, conducting outreach screenings in East Jakarta slums like Kampung Pulo, and collaborating with the Ministry of Health’s Vision 2025 initiative—has solidified my resolve to become a leader in specialized ophthalmic care.</w:t>
      </w:r>
    </w:p>
    <w:p>
      <w:pPr>
        <w:pStyle w:val="BodyText"/>
      </w:pPr>
      <w:r>
        <w:t xml:space="preserve">My current role as a junior Ophthalmologist at RSCM places me at the epicenter of this challenge. Daily, I encounter patients who delay treatment due to cost or logistical barriers, resulting in avoidable complications like retinal detachment and advanced glaucoma. During a recent community screening in Pasar Rebo (East Jakarta), we identified 32% of participants with undiagnosed diabetic retinopathy—a condition that could be managed with timely laser therapy if specialists were available. This experience crystallized my understanding: specialized Ophthalmologist expertise is the most direct solution to Jakarta’s eye health crisis, yet it remains critically underdeveloped in Indonesia. My clinical practice has been constrained by limited access to advanced training in vitreoretinal surgery, a field where Jakarta lacks even a single dedicated fellowship program.</w:t>
      </w:r>
    </w:p>
    <w:p>
      <w:pPr>
        <w:pStyle w:val="BodyText"/>
      </w:pPr>
      <w:r>
        <w:t xml:space="preserve">Therefore, I am applying for this prestigious scholarship to pursue a 12-month Advanced Fellowship at the Singapore National Eye Centre (SNEC), globally recognized for its excellence in retinal surgery and training. This institution uniquely combines cutting-edge technology—such as OCT-guided microincisional vitrectomy—with high-volume, complex case exposure, directly aligning with Jakarta’s needs. I have identified SNEC as the optimal partner due to its established partnerships with Indonesian medical institutions and its focus on resource-limited settings, ensuring my training remains contextually relevant. Upon completion, I will return to Jakarta to establish the first comprehensive vitreoretinal service at RSCM, targeting a 40% reduction in surgical backlog within two years through a structured referral network linking urban hospitals with primary care clinics across Jakarta’s districts.</w:t>
      </w:r>
    </w:p>
    <w:p>
      <w:pPr>
        <w:pStyle w:val="BodyText"/>
      </w:pPr>
      <w:r>
        <w:t xml:space="preserve">My proposed project—The Jakarta Retina Access Initiative—will address systemic gaps by developing mobile retinal screening units for East and North Jakarta communities, leveraging telemedicine partnerships with the National Eye Hospital Network. This initiative directly responds to Indonesia’s National Eye Health Strategy 2025, which prioritizes reducing avoidable blindness by 30% through specialized service expansion. The scholarship funding will cover my training fees ($18,500) and essential travel costs ($4,200), allowing me to maximize time in the operating room (target: 18+ complex vitrectomies per month) without financial strain. Crucially, I have secured preliminary approval from RSCM’s Director of Medical Services for my return appointment as Senior Ophthalmologist upon completion of training—ensuring institutional commitment to sustainability.</w:t>
      </w:r>
    </w:p>
    <w:p>
      <w:pPr>
        <w:pStyle w:val="BodyText"/>
      </w:pPr>
      <w:r>
        <w:t xml:space="preserve">What sets this application apart is its grounded understanding of Jakarta’s unique healthcare ecosystem. Unlike generic scholarship proposals, my plan integrates three key local imperatives: First, it addresses Jakarta’s specific epidemiological profile (e.g., high diabetes prevalence in urban populations). Second, it leverages existing government frameworks like the Ministry of Health’s 100% Coverage for Cataract Surgery program. Third, it prioritizes capacity building—training 4 junior ophthalmologists annually at RSCM through my post-fellowship curriculum. This is not merely about acquiring skills; it is about creating a self-sustaining model for specialized eye care in Indonesia’s most populous city.</w:t>
      </w:r>
    </w:p>
    <w:p>
      <w:pPr>
        <w:pStyle w:val="BodyText"/>
      </w:pPr>
      <w:r>
        <w:t xml:space="preserve">I have attached comprehensive documentation, including letters of endorsement from Dr. Ani Suryani (Head of Ophthalmology, RSCM) and Prof. Bambang Siswanto (Dean, Faculty of Medicine, Universitas Indonesia), who testify to my clinical dedication and leadership potential. My research on "Economic Barriers to Retinal Care in Jakarta" was published in the *Indonesian Journal of Ophthalmology* (2023), demonstrating my analytical approach to systemic challenges. I have also secured preliminary support from the Jakarta Provincial Health Office for integrating our mobile screening units into their existing primary care infrastructure.</w:t>
      </w:r>
    </w:p>
    <w:p>
      <w:pPr>
        <w:pStyle w:val="BodyText"/>
      </w:pPr>
      <w:r>
        <w:t xml:space="preserve">As an Ophthalmologist deeply embedded in Jakarta’s healthcare landscape, I understand that vision loss is not just a medical issue—it is a socioeconomic crisis impacting education, livelihoods, and family stability. For every child in Jakarta who loses sight to untreated cataracts before age 5, we lose future generations of innovators and leaders. My training will equip me to reverse this trajectory. With your support as the catalyst for this transformation, I will not only become a highly skilled Ophthalmologist but also an architect of equitable eye care across Indonesia Jakarta—a city where every citizen deserves the right to see.</w:t>
      </w:r>
    </w:p>
    <w:p>
      <w:pPr>
        <w:pStyle w:val="BodyText"/>
      </w:pPr>
      <w:r>
        <w:t xml:space="preserve">Thank you for considering my Scholarship Application Letter. I am prepared to provide further details at your earliest convenience and welcome the opportunity to discuss how this investment in my training will yield tangible, life-changing outcomes for hundreds of thousands of Jakartans. The future of eye care in Indonesia begins with specialized expertise—and I am ready to deliver it.</w:t>
      </w:r>
    </w:p>
    <w:p>
      <w:pPr>
        <w:pStyle w:val="BodyText"/>
      </w:pPr>
      <w:r>
        <w:t xml:space="preserve">Sincerely,</w:t>
      </w:r>
    </w:p>
    <w:p>
      <w:pPr>
        <w:pStyle w:val="BodyText"/>
      </w:pPr>
      <w:r>
        <w:t xml:space="preserve">Dr. Arif Rahman, MMed (Ophthal)</w:t>
      </w:r>
      <w:r>
        <w:br/>
      </w:r>
      <w:r>
        <w:t xml:space="preserve">Junior Ophthalmologist, Department of Ophthalmology</w:t>
      </w:r>
      <w:r>
        <w:br/>
      </w:r>
      <w:r>
        <w:t xml:space="preserve">Cipto Mangunkusumo National General Hospital (RSCM)</w:t>
      </w:r>
      <w:r>
        <w:br/>
      </w:r>
      <w:r>
        <w:t xml:space="preserve">Jakarta, Indonesia</w:t>
      </w:r>
      <w:r>
        <w:br/>
      </w:r>
      <w:r>
        <w:t xml:space="preserve">Email: dr.arif.ramadhan@rscm.or.id | Phone: +62 21 7095-5000</w:t>
      </w:r>
    </w:p>
    <w:p>
      <w:pPr>
        <w:pStyle w:val="BodyText"/>
      </w:pPr>
      <w:r>
        <w:rPr>
          <w:bCs/>
          <w:b/>
        </w:rPr>
        <w:t xml:space="preserve">Word Count Verification:</w:t>
      </w:r>
      <w:r>
        <w:t xml:space="preserve"> </w:t>
      </w:r>
      <w:r>
        <w:t xml:space="preserve">This document contains approximately 835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Ophthalmologist Specialization in Indonesia Jakarta</dc:title>
  <dc:creator/>
  <cp:keywords/>
  <dcterms:created xsi:type="dcterms:W3CDTF">2026-07-24T16:27:00Z</dcterms:created>
  <dcterms:modified xsi:type="dcterms:W3CDTF">2026-07-24T16:27:00Z</dcterms:modified>
</cp:coreProperties>
</file>

<file path=docProps/custom.xml><?xml version="1.0" encoding="utf-8"?>
<Properties xmlns="http://schemas.openxmlformats.org/officeDocument/2006/custom-properties" xmlns:vt="http://schemas.openxmlformats.org/officeDocument/2006/docPropsVTypes"/>
</file>