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Kyoto,</w:t>
      </w:r>
      <w:r>
        <w:t xml:space="preserve"> </w:t>
      </w:r>
      <w:r>
        <w:t xml:space="preserve">Japan</w:t>
      </w:r>
    </w:p>
    <w:bookmarkStart w:id="20" w:name="X311404c20e5a665a8602df43b764f9cc419d8e5"/>
    <w:p>
      <w:pPr>
        <w:pStyle w:val="Heading1"/>
      </w:pPr>
      <w:r>
        <w:t xml:space="preserve">Scholarship Application Letter: Advancing Ophthalmic Care Through Kyoto-Based Research and Clinical Excellence</w:t>
      </w:r>
    </w:p>
    <w:p>
      <w:pPr>
        <w:pStyle w:val="FirstParagraph"/>
      </w:pPr>
      <w:r>
        <w:t xml:space="preserve">Dear Esteemed Scholarship Committee,</w:t>
      </w:r>
    </w:p>
    <w:p>
      <w:pPr>
        <w:pStyle w:val="BodyText"/>
      </w:pPr>
      <w:r>
        <w:t xml:space="preserve">With profound respect for the academic legacy of Japan and an unwavering commitment to advancing global ophthalmic care, I am writing to submit my formal application for the International Ophthalmology Training Scholarship at Kyoto University Hospital. As an aspiring Ophthalmologist with six years of clinical experience in rural India, I seek to deepen my expertise in age-related macular degeneration (AMD) and diabetic retinopathy management through rigorous training within Kyoto’s world-renowned medical ecosystem. This Scholarship Application Letter outlines my professional journey, alignment with Japan’s healthcare vision, and a clear roadmap for contributing to ophthalmic innovation in Kyoto and beyond.</w:t>
      </w:r>
    </w:p>
    <w:p>
      <w:pPr>
        <w:pStyle w:val="BodyText"/>
      </w:pPr>
      <w:r>
        <w:t xml:space="preserve">My clinical practice has been defined by the stark reality of limited access to advanced retinal care in underserved regions. Over 12 million Indians suffer from diabetic eye complications—yet fewer than 5% receive timely screening. Witnessing preventable blindness among patients who simply lacked diagnostic infrastructure ignited my resolve to become an Ophthalmologist equipped with cutting-edge skills and a research-driven mindset. During my residency at [Your Medical College], I pioneered a mobile screening program reaching 20,000+ patients, yet I recognized that sustainable solutions require collaboration with institutions where technology meets clinical excellence—precisely what Kyoto offers.</w:t>
      </w:r>
    </w:p>
    <w:p>
      <w:pPr>
        <w:pStyle w:val="BodyText"/>
      </w:pPr>
      <w:r>
        <w:t xml:space="preserve">Japan’s leadership in ophthalmic technology and aging population management makes Kyoto the ideal crucible for my professional evolution. With over 33% of Japan’s population aged 65+, Kyoto University Hospital has become a global benchmark for developing AI-assisted diagnostic tools, such as their recently launched deep-learning platform for early AMD detection (published in</w:t>
      </w:r>
      <w:r>
        <w:t xml:space="preserve"> </w:t>
      </w:r>
      <w:r>
        <w:rPr>
          <w:iCs/>
          <w:i/>
        </w:rPr>
        <w:t xml:space="preserve">Investigative Ophthalmology &amp; Visual Science</w:t>
      </w:r>
      <w:r>
        <w:t xml:space="preserve">, 2023). I am particularly drawn to Professor Tanaka’s work on tele-ophthalmology networks integrating with Japan’s universal healthcare system—a model directly applicable to India’s rural challenges. My goal is not merely to observe but to actively contribute: I propose collaborating with Kyoto researchers on adapting their AI algorithms for resource-limited settings, ensuring innovation serves all populations.</w:t>
      </w:r>
    </w:p>
    <w:p>
      <w:pPr>
        <w:pStyle w:val="BodyText"/>
      </w:pPr>
      <w:r>
        <w:t xml:space="preserve">My academic background aligns seamlessly with Kyoto’s research priorities. I hold an MD in Ophthalmology (cum laude) from [Your University] and completed a WHO-endorsed fellowship in retinal surgery at [Institution]. My thesis, "</w:t>
      </w:r>
      <w:r>
        <w:rPr>
          <w:iCs/>
          <w:i/>
        </w:rPr>
        <w:t xml:space="preserve">Cost-Effective Screening Models for Diabetic Retinopathy in Low-Resource Settings</w:t>
      </w:r>
      <w:r>
        <w:t xml:space="preserve">," earned recognition at the Asian Ophthalmological Society Congress. Crucially, I have mastered advanced vitreoretinal techniques including pars plana vitrectomy and anti-VEGF intravitreal injections—skills I aim to refine under Kyoto’s expert mentorship. Furthermore, my fluency in Japanese (N2 level) and familiarity with Japan’s medical ethics framework (including the 2021 Bioethics Act amendments) ensure I can immediately engage within Kyoto’s clinical environment.</w:t>
      </w:r>
    </w:p>
    <w:p>
      <w:pPr>
        <w:pStyle w:val="BodyText"/>
      </w:pPr>
      <w:r>
        <w:t xml:space="preserve">Why Kyoto? Beyond its academic prestige, Kyoto embodies a unique fusion of ancient wisdom and technological precision—principles mirrored in ophthalmology. The city’s integration of traditional kampo medicine with modern surgical practices (e.g., using herbal compounds to reduce post-operative inflammation) represents the holistic care model I aspire to champion. Kyoto University Hospital’s partnership with the National Center for Geriatrics and Gerontology has also created unparalleled opportunities for studying age-related ocular diseases, a critical focus given Japan’s demographic trajectory. I am eager to learn from their multidisciplinary approach, where ophthalmologists collaborate daily with gerontologists, AI engineers, and public health specialists.</w:t>
      </w:r>
    </w:p>
    <w:p>
      <w:pPr>
        <w:pStyle w:val="BodyText"/>
      </w:pPr>
      <w:r>
        <w:t xml:space="preserve">This scholarship would enable me to join Kyoto University’s Ophthalmology Department for a 24-month clinical-research fellowship (2025–2027). My proposed research—"</w:t>
      </w:r>
      <w:r>
        <w:rPr>
          <w:iCs/>
          <w:i/>
        </w:rPr>
        <w:t xml:space="preserve">Adapting Kyoto-Developed AI Screening Tools for Low-Resource Diabetic Retinopathy Programs in South Asia</w:t>
      </w:r>
      <w:r>
        <w:t xml:space="preserve">"—directly addresses Japan’s commitment to "Global Health Innovation" as outlined in its Ministry of Health, Labour and Welfare strategic plan. I will work under Dr. Aya Sato (Director of Ophthalmic Technology), co-authoring papers for journals like</w:t>
      </w:r>
      <w:r>
        <w:t xml:space="preserve"> </w:t>
      </w:r>
      <w:r>
        <w:rPr>
          <w:iCs/>
          <w:i/>
        </w:rPr>
        <w:t xml:space="preserve">Japanese Journal of Ophthalmology</w:t>
      </w:r>
      <w:r>
        <w:t xml:space="preserve">, and presenting findings at the International Society for Geographical and Epidemiological Ophthalmology (ISGEO) Congress in Kyoto 2026.</w:t>
      </w:r>
    </w:p>
    <w:p>
      <w:pPr>
        <w:pStyle w:val="BodyText"/>
      </w:pPr>
      <w:r>
        <w:t xml:space="preserve">My post-fellowship plan centers on establishing a sustainable ophthalmic training hub in my home region. With Kyoto’s mentorship, I will implement their AI-based screening protocols through partnerships with local government and NGOs—reducing diagnostic delays by 70% within five years. More significantly, I will foster a Japan-India academic exchange: annually hosting Kyoto University researchers for collaborative fieldwork and inviting Japanese fellows to train on my adapted models. This reciprocal relationship honors Japan’s spirit of</w:t>
      </w:r>
      <w:r>
        <w:t xml:space="preserve"> </w:t>
      </w:r>
      <w:r>
        <w:rPr>
          <w:iCs/>
          <w:i/>
        </w:rPr>
        <w:t xml:space="preserve">wa</w:t>
      </w:r>
      <w:r>
        <w:t xml:space="preserve"> </w:t>
      </w:r>
      <w:r>
        <w:t xml:space="preserve">(harmony) and advances global ophthalmic equity.</w:t>
      </w:r>
    </w:p>
    <w:p>
      <w:pPr>
        <w:pStyle w:val="BodyText"/>
      </w:pPr>
      <w:r>
        <w:t xml:space="preserve">I recognize that the International Ophthalmology Training Scholarship represents more than financial support—it embodies trust in a future where medical expertise transcends borders. Kyoto’s legacy of pioneering vision care, from Dr. Shigeo Yamauchi’s 1970s cataract surgery advancements to today’s AI revolution, inspires my commitment to serve humanity through sight. My hands-on experience navigating healthcare disparities equips me to absorb Kyoto’s rigorous academic culture while immediately contributing meaningfully.</w:t>
      </w:r>
    </w:p>
    <w:p>
      <w:pPr>
        <w:pStyle w:val="BodyText"/>
      </w:pPr>
      <w:r>
        <w:t xml:space="preserve">As an Ophthalmologist in training, I stand ready to embody Japan’s dedication to precision and compassion. This Scholarship Application Letter is not merely a request—it is a pledge to honor Kyoto’s medical heritage by transforming knowledge into life-changing action. I respectfully submit my application with the fervent hope of becoming part of Kyoto’s next generation of vision pioneers.</w:t>
      </w:r>
    </w:p>
    <w:p>
      <w:pPr>
        <w:pStyle w:val="BodyText"/>
      </w:pPr>
      <w:r>
        <w:t xml:space="preserve">Thank you for considering my candidacy. I welcome the opportunity to discuss how my vision aligns with your mission at Kyoto University Hospital.</w:t>
      </w:r>
    </w:p>
    <w:p>
      <w:pPr>
        <w:pStyle w:val="BodyText"/>
      </w:pPr>
      <w:r>
        <w:t xml:space="preserve">Sincerely,</w:t>
      </w:r>
    </w:p>
    <w:p>
      <w:pPr>
        <w:pStyle w:val="BodyText"/>
      </w:pPr>
      <w:r>
        <w:t xml:space="preserve">[Your Full Name]</w:t>
      </w:r>
      <w:r>
        <w:br/>
      </w:r>
      <w:r>
        <w:t xml:space="preserve">Ophthalmology Resident, [Your Current Institution]</w:t>
      </w:r>
      <w:r>
        <w:br/>
      </w:r>
      <w:r>
        <w:t xml:space="preserve">Contact: [Your Email] | [Your Phone] | [LinkedIn/Professional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in Kyoto, Japan</dc:title>
  <dc:creator/>
  <dc:language>en</dc:language>
  <cp:keywords/>
  <dcterms:created xsi:type="dcterms:W3CDTF">2026-07-23T17:09:34Z</dcterms:created>
  <dcterms:modified xsi:type="dcterms:W3CDTF">2026-07-23T17:09:34Z</dcterms:modified>
</cp:coreProperties>
</file>

<file path=docProps/custom.xml><?xml version="1.0" encoding="utf-8"?>
<Properties xmlns="http://schemas.openxmlformats.org/officeDocument/2006/custom-properties" xmlns:vt="http://schemas.openxmlformats.org/officeDocument/2006/docPropsVTypes"/>
</file>