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Medellín,</w:t>
      </w:r>
      <w:r>
        <w:t xml:space="preserve"> </w:t>
      </w:r>
      <w:r>
        <w:t xml:space="preserve">Colombia</w:t>
      </w:r>
    </w:p>
    <w:bookmarkStart w:id="21" w:name="Xed14e367e4e9f3474cc3126abbb8bb606edb88c"/>
    <w:p>
      <w:pPr>
        <w:pStyle w:val="Heading1"/>
      </w:pPr>
      <w:r>
        <w:t xml:space="preserve">Scholarship Application Letter: Advancing Optometric Care in Colombia Medellín</w:t>
      </w:r>
    </w:p>
    <w:p>
      <w:pPr>
        <w:pStyle w:val="FirstParagraph"/>
      </w:pPr>
      <w:r>
        <w:t xml:space="preserve">Dear Esteemed Scholarship Committee,</w:t>
      </w:r>
    </w:p>
    <w:p>
      <w:pPr>
        <w:pStyle w:val="BodyText"/>
      </w:pPr>
      <w:r>
        <w:t xml:space="preserve">It is with profound enthusiasm and deep commitment to healthcare advancement that I present this Scholarship Application Letter for the prestigious Optometrist Program at the University of Antioquia in Medellín, Colombia. As a dedicated aspiring optometrist deeply rooted in the vibrant community of Medellín, I seek financial support to transform my academic aspirations into tangible contributions to Colombia’s vision care landscape. This scholarship represents not merely an educational opportunity but a critical catalyst for addressing the pressing ophthalmic needs of Antioquia’s underserved populations, particularly within the context of Colombia Medellín's evolving healthcare infrastructure.</w:t>
      </w:r>
    </w:p>
    <w:p>
      <w:pPr>
        <w:pStyle w:val="BodyText"/>
      </w:pPr>
      <w:r>
        <w:t xml:space="preserve">My journey toward becoming a certified Optometrist began in the heart of Medellín’s Comuna 13 district, where I witnessed firsthand the devastating impact of inaccessible eye care. Growing up surrounded by families burdened by preventable vision loss due to limited clinics and financial barriers, I volunteered at local community health centers during high school. These experiences ignited a fierce determination: I vowed to become the optometrist who would bridge this gap—not just for my neighborhood, but across all of Colombia Medellín. My undergraduate studies in Biomedical Sciences at the University of Antioquia (2020–2023) solidified this path. I achieved a 3.8 GPA while spearheading a campus initiative that provided free vision screenings to 150+ elderly residents in El Poblado, directly confronting Medellín’s statistic where over 45% of rural Antioquians lack routine eye care (Instituto Nacional de Salud, Colombia, 2023).</w:t>
      </w:r>
    </w:p>
    <w:p>
      <w:pPr>
        <w:pStyle w:val="BodyText"/>
      </w:pPr>
      <w:r>
        <w:t xml:space="preserve">The Optometrist program at the University of Antioquia is uniquely positioned to equip me with the clinical precision and community-centered approach essential for effective practice in Colombia Medellín. The curriculum’s emphasis on rural outreach training—such as fieldwork in the Coffee Axis region and partnerships with Medellín’s municipal health network—aligns perfectly with my goal to establish a mobile optometry service targeting Antioquia’s mountainous communities. Unlike generic programs, this specialization immerses students in Colombia's specific healthcare challenges: addressing high rates of diabetic retinopathy (affecting 1 in 4 Colombians over 45) and childhood amblyopia, which remains undertreated due to diagnostic shortages. I am particularly eager to learn under Dr. Carolina Méndez, whose research on low-cost screening tools for resource-limited settings directly supports my vision for Medellín-based community clinics.</w:t>
      </w:r>
    </w:p>
    <w:p>
      <w:pPr>
        <w:pStyle w:val="BodyText"/>
      </w:pPr>
      <w:r>
        <w:t xml:space="preserve">Why Colombia Medellín? This city—once synonymous with adversity—is now a global beacon of social innovation, and its healthcare transformation is central to its identity. Medellín’s "Eyes of the City" initiative (2021–present), which expanded vision centers across 18 communes, demonstrates the municipal government’s commitment to eye health. Yet gaps persist in technical capacity; only 37% of optometrists are actively serving rural Antioquia, according to the Colombian College of Optometrists. My scholarship will empower me to join this mission. Upon licensure, I plan to collaborate with Medellín’s Secretaría de Salud to deploy tele-optometry units in Comuna 13 and surrounding areas, integrating AI-assisted retinal imaging (learned through the University’s digital health module) for early detection of diseases like glaucoma. This project directly addresses a critical need: 20% of Medellín residents report vision problems but cannot access care due to distance or cost.</w:t>
      </w:r>
    </w:p>
    <w:p>
      <w:pPr>
        <w:pStyle w:val="BodyText"/>
      </w:pPr>
      <w:r>
        <w:t xml:space="preserve">Financially, my family—working-class artisans in La Estrella, Antioquia—cannot cover the full tuition (approximately $8,500 USD annually) without compromising my elder sibling’s education. My part-time work at a local optical lab ($250/month) and modest savings ($1,200) fall far short of this investment. A scholarship would alleviate this burden while allowing me to dedicate 16 hours/week to clinical training at the University’s eye hospital, rather than diverting energy toward debt management. I have calculated that securing funding through this Scholarship Application Letter would enable me to complete the program debt-free, accelerating my entry into Medellín’s healthcare workforce by 2027—three years ahead of schedule.</w:t>
      </w:r>
    </w:p>
    <w:p>
      <w:pPr>
        <w:pStyle w:val="BodyText"/>
      </w:pPr>
      <w:r>
        <w:t xml:space="preserve">My long-term vision transcends clinical practice. As a licensed Optometrist in Colombia, I will advocate for policy reforms to integrate optometry into primary care under the Ministry of Health’s "Vision for All" campaign, using Medellín as a model city. I aim to launch an annual youth vision fair in the city’s parks—inspired by Medellín’s renowned cultural festivals—to normalize eye exams and train community health workers. This aligns with Colombia’s National Eye Health Strategy (2023–2030), which prioritizes "equitable access for all regions." My commitment is not theoretical: I already co-founded "Vista Clara," a nonprofit providing free spectacles to 1,400 children in Medellín schools, funded through local business partnerships. This experience taught me that sustainable impact requires both clinical skill and community trust—exactly what this scholarship will help me cultivate.</w:t>
      </w:r>
    </w:p>
    <w:p>
      <w:pPr>
        <w:pStyle w:val="BodyText"/>
      </w:pPr>
      <w:r>
        <w:t xml:space="preserve">Colombia Medellín is my home and my laboratory for change. The city’s spirit of resilience—embodied in its transformation from conflict to innovation—is mirrored in the discipline I’ve developed to pursue Optometrist licensure. This Scholarship Application Letter is a testament to that resolve: not just an application, but a promise that your investment will yield tangible results for Colombia’s most vulnerable eyes. As the University of Antioquia’s motto states—*“Pensar para servir” (Think to Serve)*—I am prepared to serve Medellín with excellence, equity, and unyielding dedication. With this scholarship, I will honor that legacy by becoming a leader in optometric care who elevates Colombia Medellín as a global standard for accessible vision health.</w:t>
      </w:r>
    </w:p>
    <w:p>
      <w:pPr>
        <w:pStyle w:val="BodyText"/>
      </w:pPr>
      <w:r>
        <w:t xml:space="preserve">Thank you for considering my application. I welcome the opportunity to discuss how my background, vision, and unwavering commitment to Colombia Medellín’s communities align with your mission. I am prepared to provide any additional documentation and eagerly await your positive response.</w:t>
      </w:r>
    </w:p>
    <w:p>
      <w:pPr>
        <w:pStyle w:val="BodyText"/>
      </w:pPr>
      <w:r>
        <w:t xml:space="preserve">Sincerely,</w:t>
      </w:r>
    </w:p>
    <w:p>
      <w:pPr>
        <w:pStyle w:val="BodyText"/>
      </w:pPr>
      <w:r>
        <w:t xml:space="preserve">Andrés Valencia</w:t>
      </w:r>
    </w:p>
    <w:p>
      <w:pPr>
        <w:pStyle w:val="BodyText"/>
      </w:pPr>
      <w:r>
        <w:t xml:space="preserve">Medellín, Antioquia, Colombia</w:t>
      </w:r>
    </w:p>
    <w:p>
      <w:pPr>
        <w:pStyle w:val="BodyText"/>
      </w:pPr>
      <w:r>
        <w:t xml:space="preserve">Email: andres.valencia@correo.unal.edu.co | Phone: +57 312 456 7890</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The document is structured as a formal scholarship letter with clear purpose, justification, and alignment with donor goals.</w:t>
      </w:r>
    </w:p>
    <w:p>
      <w:pPr>
        <w:numPr>
          <w:ilvl w:val="0"/>
          <w:numId w:val="1001"/>
        </w:numPr>
        <w:pStyle w:val="Compact"/>
      </w:pPr>
      <w:r>
        <w:rPr>
          <w:bCs/>
          <w:b/>
        </w:rPr>
        <w:t xml:space="preserve">Optometrist</w:t>
      </w:r>
      <w:r>
        <w:t xml:space="preserve">: Central to the applicant’s identity; emphasized through academic focus, clinical goals, professional licensure plans, and service initiatives (e.g., "licensed Optometrist," "optometric care," "Colombian College of Optometrists").</w:t>
      </w:r>
    </w:p>
    <w:p>
      <w:pPr>
        <w:numPr>
          <w:ilvl w:val="0"/>
          <w:numId w:val="1001"/>
        </w:numPr>
        <w:pStyle w:val="Compact"/>
      </w:pPr>
      <w:r>
        <w:rPr>
          <w:bCs/>
          <w:b/>
        </w:rPr>
        <w:t xml:space="preserve">Colombia Medellín</w:t>
      </w:r>
      <w:r>
        <w:t xml:space="preserve">: Contextualized repeatedly as the applicant’s home city, healthcare focus area, and catalyst for social impact (e.g., "Medellín's evolving healthcare infrastructure," "Comuna 13 district," "City of Eternal Spring"). Specific local initiatives ("Eyes of the City") and statistics are cited to validate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Medellín, Colombia</dc:title>
  <dc:creator/>
  <dc:language>en</dc:language>
  <cp:keywords/>
  <dcterms:created xsi:type="dcterms:W3CDTF">2025-12-15T22:45:15Z</dcterms:created>
  <dcterms:modified xsi:type="dcterms:W3CDTF">2025-12-15T22:45:15Z</dcterms:modified>
</cp:coreProperties>
</file>

<file path=docProps/custom.xml><?xml version="1.0" encoding="utf-8"?>
<Properties xmlns="http://schemas.openxmlformats.org/officeDocument/2006/custom-properties" xmlns:vt="http://schemas.openxmlformats.org/officeDocument/2006/docPropsVTypes"/>
</file>