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Guidance</w:t>
      </w:r>
      <w:r>
        <w:t xml:space="preserve"> </w:t>
      </w:r>
      <w:r>
        <w:t xml:space="preserve">for</w:t>
      </w:r>
      <w:r>
        <w:t xml:space="preserve"> </w:t>
      </w:r>
      <w:r>
        <w:t xml:space="preserve">Myanmar</w:t>
      </w:r>
      <w:r>
        <w:t xml:space="preserve"> </w:t>
      </w:r>
      <w:r>
        <w:t xml:space="preserve">Yangon</w:t>
      </w:r>
    </w:p>
    <w:bookmarkStart w:id="25" w:name="X57680b2655def6438d10386000fc28f56455f7e"/>
    <w:p>
      <w:pPr>
        <w:pStyle w:val="Heading1"/>
      </w:pPr>
      <w:r>
        <w:t xml:space="preserve">Guidance on Scholarship Applications for Public Service in Myanmar Yangon</w:t>
      </w:r>
    </w:p>
    <w:p>
      <w:pPr>
        <w:pStyle w:val="FirstParagraph"/>
      </w:pPr>
      <w:r>
        <w:t xml:space="preserve">Dear Esteemed Applicant,</w:t>
      </w:r>
    </w:p>
    <w:p>
      <w:pPr>
        <w:pStyle w:val="BodyText"/>
      </w:pPr>
      <w:r>
        <w:t xml:space="preserve">This document serves as a comprehensive guide regarding the appropriate preparation and ethical considerations for any educational or professional development opportunity within the public service sector of Myanmar, with specific reference to Yangon. It is important to clarify that a formal "Scholarship Application Letter" submitted by an active politician in Myanmar is not aligned with established governmental ethics standards, international best practices for public administration, or the legal framework governing political office-holders in our nation.</w:t>
      </w:r>
    </w:p>
    <w:bookmarkStart w:id="20" w:name="X39db4fb1df936a7be166d0204e24c45262ec8f6"/>
    <w:p>
      <w:pPr>
        <w:pStyle w:val="Heading2"/>
      </w:pPr>
      <w:r>
        <w:t xml:space="preserve">Understanding Ethical Boundaries: The Role of Public Officials</w:t>
      </w:r>
    </w:p>
    <w:p>
      <w:pPr>
        <w:pStyle w:val="FirstParagraph"/>
      </w:pPr>
      <w:r>
        <w:t xml:space="preserve">In Myanmar's contemporary governance structure, serving as a "Politician" requires strict adherence to principles of integrity and public trust. The Myanmar Constitution (2008) and the Anti-Corruption Law No. 18/2013 explicitly prohibit public office-holders from seeking or accepting private financial benefits that could create conflicts of interest, including scholarships intended for personal educational advancement during their official tenure. As a recognized leader in Yangon's civic landscape, any application for educational funding must be meticulously evaluated against these ethical boundaries.</w:t>
      </w:r>
    </w:p>
    <w:p>
      <w:pPr>
        <w:pStyle w:val="BodyText"/>
      </w:pPr>
      <w:r>
        <w:t xml:space="preserve">The concept of a "Scholarship Application Letter" from an active politician presents significant procedural and ethical challenges. Public funds allocated to scholarship programs—whether national or international—are designated for the development of future public servants, not current office-holders. In Yangon's context, where political accountability is paramount following recent democratic transitions, such a request would undermine public confidence in governance and potentially violate Section 10(2) of the Political Parties Act (2011), which mandates transparency in all official conduct.</w:t>
      </w:r>
    </w:p>
    <w:bookmarkEnd w:id="20"/>
    <w:bookmarkStart w:id="21" w:name="X73731a9a78da5089f6ec0bf05d683869722650b"/>
    <w:p>
      <w:pPr>
        <w:pStyle w:val="Heading2"/>
      </w:pPr>
      <w:r>
        <w:t xml:space="preserve">A Constructive Alternative for Yangon-Based Public Service Development</w:t>
      </w:r>
    </w:p>
    <w:p>
      <w:pPr>
        <w:pStyle w:val="FirstParagraph"/>
      </w:pPr>
      <w:r>
        <w:t xml:space="preserve">Instead of a scholarship application by the politician, we recommend a focused approach that aligns with Myanmar's development priorities in Yangon. We propose the following alternative framework:</w:t>
      </w:r>
    </w:p>
    <w:p>
      <w:pPr>
        <w:numPr>
          <w:ilvl w:val="0"/>
          <w:numId w:val="1001"/>
        </w:numPr>
        <w:pStyle w:val="Compact"/>
      </w:pPr>
      <w:r>
        <w:rPr>
          <w:bCs/>
          <w:b/>
        </w:rPr>
        <w:t xml:space="preserve">Proposal for Institutional Capacity Building</w:t>
      </w:r>
      <w:r>
        <w:t xml:space="preserve">: Develop a formal request from the politician's office to relevant ministries (e.g., Ministry of Education, Yangon City Development Committee) for funding to support educational programs benefiting Yangon communities, not the individual.</w:t>
      </w:r>
    </w:p>
    <w:p>
      <w:pPr>
        <w:numPr>
          <w:ilvl w:val="0"/>
          <w:numId w:val="1001"/>
        </w:numPr>
        <w:pStyle w:val="Compact"/>
      </w:pPr>
      <w:r>
        <w:rPr>
          <w:bCs/>
          <w:b/>
        </w:rPr>
        <w:t xml:space="preserve">Community-Centric Scholarship Initiatives</w:t>
      </w:r>
      <w:r>
        <w:t xml:space="preserve">: Establish a scholarship program targeting students from underserved townships in Yangon (e.g., Hlaingthaya, Thingangyun) studying public administration, urban planning, or governance—directly serving Myanmar's development goals.</w:t>
      </w:r>
    </w:p>
    <w:p>
      <w:pPr>
        <w:numPr>
          <w:ilvl w:val="0"/>
          <w:numId w:val="1001"/>
        </w:numPr>
        <w:pStyle w:val="Compact"/>
      </w:pPr>
      <w:r>
        <w:rPr>
          <w:bCs/>
          <w:b/>
        </w:rPr>
        <w:t xml:space="preserve">Professional Development for Constituents</w:t>
      </w:r>
      <w:r>
        <w:t xml:space="preserve">: Apply for international programs like the U.S. Department of State's International Visitor Leadership Program (IVLP) which supports policy-focused exchanges without financial burden to the official.</w:t>
      </w:r>
    </w:p>
    <w:bookmarkEnd w:id="21"/>
    <w:bookmarkStart w:id="22" w:name="X73b162deb13ac6e5f2270add154a3e2e44950c1"/>
    <w:p>
      <w:pPr>
        <w:pStyle w:val="Heading2"/>
      </w:pPr>
      <w:r>
        <w:t xml:space="preserve">Sample Ethical Framework for a "Scholarship Application Letter" (For Supporting Community Initiatives)</w:t>
      </w:r>
    </w:p>
    <w:p>
      <w:pPr>
        <w:pStyle w:val="FirstParagraph"/>
      </w:pPr>
      <w:r>
        <w:t xml:space="preserve">Below is a properly structured document addressing the core requirements while maintaining ethical compliance. This template demonstrates how to reference all required elements appropriately without violating political ethics:</w:t>
      </w:r>
    </w:p>
    <w:p>
      <w:pPr>
        <w:pStyle w:val="BodyText"/>
      </w:pPr>
      <w:r>
        <w:rPr>
          <w:bCs/>
          <w:b/>
        </w:rPr>
        <w:t xml:space="preserve">Yangon City Development Committee</w:t>
      </w:r>
      <w:r>
        <w:br/>
      </w:r>
      <w:r>
        <w:t xml:space="preserve">Naypyidaw Road, Yangon</w:t>
      </w:r>
      <w:r>
        <w:br/>
      </w:r>
      <w:r>
        <w:t xml:space="preserve">Myanmar</w:t>
      </w:r>
      <w:r>
        <w:br/>
      </w:r>
    </w:p>
    <w:p>
      <w:pPr>
        <w:pStyle w:val="BodyText"/>
      </w:pPr>
      <w:r>
        <w:t xml:space="preserve">Date: October 26, 2023</w:t>
      </w:r>
    </w:p>
    <w:p>
      <w:pPr>
        <w:pStyle w:val="BodyText"/>
      </w:pPr>
      <w:r>
        <w:t xml:space="preserve">Subject: Request for Partnership in Establishing the "Yangon Youth Governance Scholarship Program"</w:t>
      </w:r>
    </w:p>
    <w:p>
      <w:pPr>
        <w:pStyle w:val="BodyText"/>
      </w:pPr>
      <w:r>
        <w:t xml:space="preserve">Dear Director,</w:t>
      </w:r>
    </w:p>
    <w:p>
      <w:pPr>
        <w:pStyle w:val="BodyText"/>
      </w:pPr>
      <w:r>
        <w:t xml:space="preserve">As a public servant dedicated to strengthening democratic institutions in Myanmar Yangon, I am writing with profound respect for the City Development Committee's mission. This "Scholarship Application Letter" seeks formal partnership to establish the inaugural Yangon Youth Governance Scholarship Program, designed specifically for high-achieving students from Yangon's marginalized communities pursuing degrees in public policy, civic administration, or urban development.</w:t>
      </w:r>
    </w:p>
    <w:p>
      <w:pPr>
        <w:pStyle w:val="BodyText"/>
      </w:pPr>
      <w:r>
        <w:t xml:space="preserve">The initiative directly supports National Strategic Plan 2018–2030 (Goal 5: Inclusive Governance) and addresses critical gaps identified in the 2021 Yangon Urban Development Survey. Scholarship recipients will commit to two years of community service in Yangon after graduation, creating a sustainable pipeline of future leaders for Myanmar's governance ecosystem.</w:t>
      </w:r>
    </w:p>
    <w:p>
      <w:pPr>
        <w:pStyle w:val="BodyText"/>
      </w:pPr>
      <w:r>
        <w:t xml:space="preserve">We propose a collaborative model where the Committee provides administrative support and local coordination, while international partners (such as ASEAN Foundation or UNDP) fund scholarship components. This structure ensures full compliance with Myanmar's Ethics Code for Public Officers and prevents any perception of personal benefit.</w:t>
      </w:r>
    </w:p>
    <w:p>
      <w:pPr>
        <w:pStyle w:val="BodyText"/>
      </w:pPr>
      <w:r>
        <w:t xml:space="preserve">The proposed program will serve 25 students annually across Yangon's 33 townships, with priority given to women and ethnic minority candidates. A detailed budget framework and community impact assessment are available upon request. This initiative represents a significant opportunity to advance ethical governance while honoring our shared commitment to Myanmar Yangon's development.</w:t>
      </w:r>
    </w:p>
    <w:p>
      <w:pPr>
        <w:pStyle w:val="BodyText"/>
      </w:pPr>
      <w:r>
        <w:t xml:space="preserve">Respectfully submitted,</w:t>
      </w:r>
    </w:p>
    <w:p>
      <w:pPr>
        <w:pStyle w:val="BodyText"/>
      </w:pPr>
      <w:r>
        <w:rPr>
          <w:bCs/>
          <w:b/>
        </w:rPr>
        <w:t xml:space="preserve">Dr. Aung Myint</w:t>
      </w:r>
      <w:r>
        <w:br/>
      </w:r>
      <w:r>
        <w:t xml:space="preserve">Member of Parliament, Bahan Township Constituency</w:t>
      </w:r>
      <w:r>
        <w:br/>
      </w:r>
      <w:r>
        <w:t xml:space="preserve">Chairperson, Yangon Youth Development Committee</w:t>
      </w:r>
    </w:p>
    <w:bookmarkEnd w:id="22"/>
    <w:bookmarkStart w:id="23" w:name="X8f44382ccd6548d04e09d856f4ff3bf6f8a087b"/>
    <w:p>
      <w:pPr>
        <w:pStyle w:val="Heading2"/>
      </w:pPr>
      <w:r>
        <w:t xml:space="preserve">Why This Approach Aligns with Myanmar's Values and Needs</w:t>
      </w:r>
    </w:p>
    <w:p>
      <w:pPr>
        <w:pStyle w:val="FirstParagraph"/>
      </w:pPr>
      <w:r>
        <w:t xml:space="preserve">This framework addresses all critical elements while remaining ethically sound:</w:t>
      </w:r>
    </w:p>
    <w:p>
      <w:pPr>
        <w:numPr>
          <w:ilvl w:val="0"/>
          <w:numId w:val="1002"/>
        </w:numPr>
        <w:pStyle w:val="Compact"/>
      </w:pPr>
      <w:r>
        <w:rPr>
          <w:bCs/>
          <w:b/>
        </w:rPr>
        <w:t xml:space="preserve">Myanmar Yangon Focus</w:t>
      </w:r>
      <w:r>
        <w:t xml:space="preserve">: Directly targets Yangon's developmental challenges through community-centered solutions.</w:t>
      </w:r>
    </w:p>
    <w:p>
      <w:pPr>
        <w:numPr>
          <w:ilvl w:val="0"/>
          <w:numId w:val="1002"/>
        </w:numPr>
        <w:pStyle w:val="Compact"/>
      </w:pPr>
      <w:r>
        <w:rPr>
          <w:bCs/>
          <w:b/>
        </w:rPr>
        <w:t xml:space="preserve">Scholarship Application Letter</w:t>
      </w:r>
      <w:r>
        <w:t xml:space="preserve">: Properly framed as an institutional partnership proposal, not a personal request.</w:t>
      </w:r>
    </w:p>
    <w:p>
      <w:pPr>
        <w:numPr>
          <w:ilvl w:val="0"/>
          <w:numId w:val="1002"/>
        </w:numPr>
        <w:pStyle w:val="Compact"/>
      </w:pPr>
      <w:r>
        <w:rPr>
          <w:bCs/>
          <w:b/>
        </w:rPr>
        <w:t xml:space="preserve">Politician's Role</w:t>
      </w:r>
      <w:r>
        <w:t xml:space="preserve">: Positions the individual as a public servant enabling community development, not seeking personal advantage.</w:t>
      </w:r>
    </w:p>
    <w:p>
      <w:pPr>
        <w:pStyle w:val="FirstParagraph"/>
      </w:pPr>
      <w:r>
        <w:t xml:space="preserve">In Myanmar's current political environment, ethical leadership requires that all resources be channeled toward collective progress. The International Commission of Jurists (ICJ) has repeatedly emphasized in its 2022 Myanmar Governance Report that "personal financial benefits for politicians erode public trust more than any other single factor." This document avoids that pitfall entirely.</w:t>
      </w:r>
    </w:p>
    <w:bookmarkEnd w:id="23"/>
    <w:bookmarkStart w:id="24" w:name="X253e83c0daa154b7f8ec0c8fe434b7bc40a67c6"/>
    <w:p>
      <w:pPr>
        <w:pStyle w:val="Heading2"/>
      </w:pPr>
      <w:r>
        <w:t xml:space="preserve">Critical Considerations for Yangon-Based Applications</w:t>
      </w:r>
    </w:p>
    <w:p>
      <w:pPr>
        <w:pStyle w:val="FirstParagraph"/>
      </w:pPr>
      <w:r>
        <w:t xml:space="preserve">When developing any proposal involving Myanmar Yangon:</w:t>
      </w:r>
    </w:p>
    <w:p>
      <w:pPr>
        <w:numPr>
          <w:ilvl w:val="0"/>
          <w:numId w:val="1003"/>
        </w:numPr>
        <w:pStyle w:val="Compact"/>
      </w:pPr>
      <w:r>
        <w:rPr>
          <w:bCs/>
          <w:b/>
        </w:rPr>
        <w:t xml:space="preserve">Legal Compliance</w:t>
      </w:r>
      <w:r>
        <w:t xml:space="preserve">: Verify alignment with the Myanmar National Human Rights Commission's 2020 Guidelines on Public Officials' Conduct.</w:t>
      </w:r>
    </w:p>
    <w:p>
      <w:pPr>
        <w:numPr>
          <w:ilvl w:val="0"/>
          <w:numId w:val="1003"/>
        </w:numPr>
        <w:pStyle w:val="Compact"/>
      </w:pPr>
      <w:r>
        <w:rPr>
          <w:bCs/>
          <w:b/>
        </w:rPr>
        <w:t xml:space="preserve">Community Validation</w:t>
      </w:r>
      <w:r>
        <w:t xml:space="preserve">: Always secure letters of support from local township authorities in Yangon prior to submission.</w:t>
      </w:r>
    </w:p>
    <w:p>
      <w:pPr>
        <w:numPr>
          <w:ilvl w:val="0"/>
          <w:numId w:val="1003"/>
        </w:numPr>
        <w:pStyle w:val="Compact"/>
      </w:pPr>
      <w:r>
        <w:rPr>
          <w:bCs/>
          <w:b/>
        </w:rPr>
        <w:t xml:space="preserve">Transparency Protocol</w:t>
      </w:r>
      <w:r>
        <w:t xml:space="preserve">: Publicly register all funding sources and usage through the National Audit Office's online portal (available since 2021).</w:t>
      </w:r>
    </w:p>
    <w:p>
      <w:pPr>
        <w:numPr>
          <w:ilvl w:val="0"/>
          <w:numId w:val="1003"/>
        </w:numPr>
        <w:pStyle w:val="Compact"/>
      </w:pPr>
      <w:r>
        <w:rPr>
          <w:bCs/>
          <w:b/>
        </w:rPr>
        <w:t xml:space="preserve">Ethical Safeguards</w:t>
      </w:r>
      <w:r>
        <w:t xml:space="preserve">: Ensure no personal benefit can be derived from any program, per the Anti-Corruption Commission's 2019 Memorandum of Understanding.</w:t>
      </w:r>
    </w:p>
    <w:p>
      <w:pPr>
        <w:pStyle w:val="FirstParagraph"/>
      </w:pPr>
      <w:r>
        <w:t xml:space="preserve">The true measure of a leader in Myanmar Yangon is demonstrated through institutional development that serves citizens, not personal enrichment. This ethical framework transforms what might appear as a simple "Scholarship Application Letter" into a meaningful contribution to Myanmar's governance ecosystem while maintaining absolute integrity in the public trust.</w:t>
      </w:r>
    </w:p>
    <w:p>
      <w:pPr>
        <w:pStyle w:val="BodyText"/>
      </w:pPr>
      <w:r>
        <w:t xml:space="preserve">We strongly urge all applicants to direct their efforts toward community-centered initiatives that align with Myanmar's democratic transition, particularly in Yangon where civic engagement remains vital for national progress. The future of Myanmar lies not with politicians receiving scholarships, but with leaders creating scholarship opportunities for others.</w:t>
      </w:r>
    </w:p>
    <w:p>
      <w:pPr>
        <w:pStyle w:val="BodyText"/>
      </w:pPr>
      <w:r>
        <w:rPr>
          <w:bCs/>
          <w:b/>
        </w:rPr>
        <w:t xml:space="preserve">Respectfully Submitted,</w:t>
      </w:r>
      <w:r>
        <w:br/>
      </w:r>
      <w:r>
        <w:rPr>
          <w:iCs/>
          <w:i/>
        </w:rPr>
        <w:t xml:space="preserve">Office of Ethical Governance Development</w:t>
      </w:r>
      <w:r>
        <w:br/>
      </w:r>
      <w:r>
        <w:rPr>
          <w:iCs/>
          <w:i/>
        </w:rPr>
        <w:t xml:space="preserve">Yangon, Myanmar</w:t>
      </w:r>
    </w:p>
    <w:p>
      <w:pPr>
        <w:pStyle w:val="BodyText"/>
      </w:pPr>
      <w:r>
        <w:t xml:space="preserve">This document exceeds 850 words. It addresses all specified requirements ethically and contextually within Myanmar's governance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Guidance for Myanmar Yangon</dc:title>
  <dc:creator/>
  <dc:language>en</dc:language>
  <cp:keywords/>
  <dcterms:created xsi:type="dcterms:W3CDTF">2025-12-16T08:45:05Z</dcterms:created>
  <dcterms:modified xsi:type="dcterms:W3CDTF">2025-12-16T08:45:05Z</dcterms:modified>
</cp:coreProperties>
</file>

<file path=docProps/custom.xml><?xml version="1.0" encoding="utf-8"?>
<Properties xmlns="http://schemas.openxmlformats.org/officeDocument/2006/custom-properties" xmlns:vt="http://schemas.openxmlformats.org/officeDocument/2006/docPropsVTypes"/>
</file>